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B4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inline distT="0" distB="0" distL="0" distR="0">
            <wp:extent cx="645795" cy="747395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B4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E350B4" w:rsidRPr="003014F2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E350B4" w:rsidRPr="003014F2" w:rsidRDefault="00E350B4" w:rsidP="00E350B4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E350B4" w:rsidRPr="003014F2" w:rsidRDefault="00E350B4" w:rsidP="00E350B4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E350B4" w:rsidRPr="0011620B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E350B4" w:rsidRDefault="00E350B4" w:rsidP="00E350B4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</w:t>
      </w:r>
      <w:r w:rsidR="00F26407">
        <w:rPr>
          <w:szCs w:val="28"/>
        </w:rPr>
        <w:t xml:space="preserve">                              № 06-165</w:t>
      </w:r>
      <w:r w:rsidR="00B91384">
        <w:rPr>
          <w:szCs w:val="28"/>
        </w:rPr>
        <w:t>/</w:t>
      </w:r>
      <w:proofErr w:type="spellStart"/>
      <w:r w:rsidR="00B91384">
        <w:rPr>
          <w:szCs w:val="28"/>
        </w:rPr>
        <w:t>рд</w:t>
      </w:r>
      <w:proofErr w:type="spellEnd"/>
    </w:p>
    <w:p w:rsidR="00E350B4" w:rsidRPr="007D740A" w:rsidRDefault="00F26407" w:rsidP="00E350B4">
      <w:pPr>
        <w:pStyle w:val="3"/>
        <w:keepLines/>
        <w:widowControl w:val="0"/>
        <w:rPr>
          <w:szCs w:val="28"/>
        </w:rPr>
      </w:pPr>
      <w:r>
        <w:rPr>
          <w:szCs w:val="28"/>
        </w:rPr>
        <w:t>от 29.01.2026</w:t>
      </w:r>
      <w:r w:rsidR="00E350B4">
        <w:rPr>
          <w:szCs w:val="28"/>
        </w:rPr>
        <w:t>г.</w:t>
      </w:r>
    </w:p>
    <w:p w:rsidR="00E350B4" w:rsidRDefault="00E350B4" w:rsidP="00E350B4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E350B4" w:rsidRDefault="00E350B4" w:rsidP="00E350B4">
      <w:pPr>
        <w:pStyle w:val="3"/>
        <w:keepLines/>
        <w:widowControl w:val="0"/>
        <w:rPr>
          <w:szCs w:val="28"/>
        </w:rPr>
      </w:pPr>
    </w:p>
    <w:p w:rsidR="00E350B4" w:rsidRDefault="00E350B4" w:rsidP="00E350B4">
      <w:pPr>
        <w:pStyle w:val="3"/>
        <w:keepLines/>
        <w:rPr>
          <w:bCs/>
          <w:szCs w:val="28"/>
        </w:rPr>
      </w:pPr>
      <w:r>
        <w:rPr>
          <w:bCs/>
          <w:szCs w:val="28"/>
        </w:rPr>
        <w:t>О</w:t>
      </w:r>
      <w:r w:rsidR="00465720">
        <w:rPr>
          <w:bCs/>
          <w:szCs w:val="28"/>
        </w:rPr>
        <w:t>б</w:t>
      </w:r>
      <w:r>
        <w:rPr>
          <w:bCs/>
          <w:szCs w:val="28"/>
        </w:rPr>
        <w:t xml:space="preserve"> </w:t>
      </w:r>
      <w:r w:rsidR="00465720">
        <w:rPr>
          <w:bCs/>
          <w:szCs w:val="28"/>
        </w:rPr>
        <w:t>утверждении положения о территориальной трехсторонней комиссии Иркутского муниципального округа Иркутской области по регулированию социально-трудовых отношений</w:t>
      </w:r>
    </w:p>
    <w:p w:rsidR="00E350B4" w:rsidRDefault="00E350B4" w:rsidP="00E350B4">
      <w:pPr>
        <w:pStyle w:val="3"/>
        <w:keepLines/>
        <w:rPr>
          <w:bCs/>
          <w:szCs w:val="28"/>
        </w:rPr>
      </w:pPr>
    </w:p>
    <w:p w:rsidR="00E350B4" w:rsidRPr="00703C52" w:rsidRDefault="009148A1" w:rsidP="00E350B4">
      <w:pPr>
        <w:pStyle w:val="3"/>
        <w:keepLines/>
        <w:ind w:firstLine="709"/>
        <w:rPr>
          <w:szCs w:val="28"/>
        </w:rPr>
      </w:pPr>
      <w:r>
        <w:rPr>
          <w:szCs w:val="28"/>
        </w:rPr>
        <w:t xml:space="preserve">В соответствии со статьями </w:t>
      </w:r>
      <w:r w:rsidR="00806780">
        <w:rPr>
          <w:szCs w:val="28"/>
        </w:rPr>
        <w:t xml:space="preserve">35 и 35.1 Трудового кодекса Российской Федерации, </w:t>
      </w:r>
      <w:r w:rsidR="00BC6144">
        <w:t xml:space="preserve">Федеральным законом от </w:t>
      </w:r>
      <w:r w:rsidR="00BC6144" w:rsidRPr="002F1E99">
        <w:t>20</w:t>
      </w:r>
      <w:r w:rsidR="00BC6144">
        <w:t>.03.</w:t>
      </w:r>
      <w:r w:rsidR="00BC6144" w:rsidRPr="002F1E99">
        <w:t xml:space="preserve">2025 </w:t>
      </w:r>
      <w:r w:rsidR="00BC6144">
        <w:t>№</w:t>
      </w:r>
      <w:r w:rsidR="00BC6144" w:rsidRPr="002F1E99">
        <w:t xml:space="preserve"> 33-ФЗ</w:t>
      </w:r>
      <w:r w:rsidR="00BC6144" w:rsidRPr="00A27DB8">
        <w:t xml:space="preserve"> </w:t>
      </w:r>
      <w:r w:rsidR="00BC6144">
        <w:t>«</w:t>
      </w:r>
      <w:r w:rsidR="00BC6144" w:rsidRPr="002F1E99">
        <w:t>Об общих принципах организации местного самоуправления в единой системе публичной власти</w:t>
      </w:r>
      <w:r w:rsidR="00BC6144">
        <w:t xml:space="preserve">», </w:t>
      </w:r>
      <w:r w:rsidR="00806780">
        <w:rPr>
          <w:szCs w:val="28"/>
        </w:rPr>
        <w:t xml:space="preserve">Законом Иркутской области от 16.05.2008 № 15-оз </w:t>
      </w:r>
      <w:r w:rsidR="00BC6144">
        <w:rPr>
          <w:szCs w:val="28"/>
        </w:rPr>
        <w:br/>
      </w:r>
      <w:r w:rsidR="00806780">
        <w:rPr>
          <w:szCs w:val="28"/>
        </w:rPr>
        <w:t xml:space="preserve">«О территориальных трехсторонних комиссиях по </w:t>
      </w:r>
      <w:r w:rsidR="00806780">
        <w:rPr>
          <w:bCs/>
          <w:szCs w:val="28"/>
        </w:rPr>
        <w:t>регулированию социально-трудовых отношений в Иркутской области</w:t>
      </w:r>
      <w:r w:rsidR="00D56E3A">
        <w:rPr>
          <w:bCs/>
          <w:szCs w:val="28"/>
        </w:rPr>
        <w:t>»</w:t>
      </w:r>
      <w:r w:rsidR="00846F35">
        <w:rPr>
          <w:bCs/>
          <w:szCs w:val="28"/>
        </w:rPr>
        <w:t xml:space="preserve"> </w:t>
      </w:r>
      <w:r w:rsidR="00E350B4" w:rsidRPr="00703C52">
        <w:rPr>
          <w:szCs w:val="28"/>
        </w:rPr>
        <w:t>Дума Иркутского муниципального округа</w:t>
      </w:r>
      <w:r w:rsidR="00E350B4">
        <w:rPr>
          <w:szCs w:val="28"/>
        </w:rPr>
        <w:t xml:space="preserve"> </w:t>
      </w:r>
    </w:p>
    <w:p w:rsidR="00E350B4" w:rsidRPr="006C0373" w:rsidRDefault="00E350B4" w:rsidP="00D56E3A">
      <w:pPr>
        <w:pStyle w:val="3"/>
        <w:keepLines/>
        <w:rPr>
          <w:szCs w:val="28"/>
        </w:rPr>
      </w:pPr>
      <w:r w:rsidRPr="006C0373">
        <w:rPr>
          <w:szCs w:val="28"/>
        </w:rPr>
        <w:t>РЕШИЛА:</w:t>
      </w:r>
    </w:p>
    <w:p w:rsidR="00806780" w:rsidRPr="00806780" w:rsidRDefault="00806780" w:rsidP="00806780">
      <w:pPr>
        <w:pStyle w:val="3"/>
        <w:keepLines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 xml:space="preserve">Утвердить Положение о </w:t>
      </w:r>
      <w:r>
        <w:rPr>
          <w:bCs/>
          <w:szCs w:val="28"/>
        </w:rPr>
        <w:t>территориальной трехсторонней комиссии Иркутского муниципального округа Иркутской области по регулированию социально-</w:t>
      </w:r>
      <w:r w:rsidR="00C83B81">
        <w:rPr>
          <w:bCs/>
          <w:szCs w:val="28"/>
        </w:rPr>
        <w:t xml:space="preserve">трудовых отношений (Приложение </w:t>
      </w:r>
      <w:r>
        <w:rPr>
          <w:bCs/>
          <w:szCs w:val="28"/>
        </w:rPr>
        <w:t xml:space="preserve"> к настоящему решению).</w:t>
      </w:r>
    </w:p>
    <w:p w:rsidR="00806780" w:rsidRPr="00ED4DAA" w:rsidRDefault="00806780" w:rsidP="00536D84">
      <w:pPr>
        <w:pStyle w:val="3"/>
        <w:keepLines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Признать утратившим силу решение Думы</w:t>
      </w:r>
      <w:r w:rsidR="00536D84">
        <w:rPr>
          <w:szCs w:val="28"/>
        </w:rPr>
        <w:t xml:space="preserve"> Иркутского районного муниципального образования от 22.02.2011 № 19-123/</w:t>
      </w:r>
      <w:proofErr w:type="spellStart"/>
      <w:r w:rsidR="00536D84">
        <w:rPr>
          <w:szCs w:val="28"/>
        </w:rPr>
        <w:t>рд</w:t>
      </w:r>
      <w:proofErr w:type="spellEnd"/>
      <w:r w:rsidR="00536D84">
        <w:rPr>
          <w:szCs w:val="28"/>
        </w:rPr>
        <w:t xml:space="preserve"> «Об утверждении Положения </w:t>
      </w:r>
      <w:r w:rsidR="00ED4DAA" w:rsidRPr="00ED4DAA">
        <w:rPr>
          <w:szCs w:val="28"/>
        </w:rPr>
        <w:t>о территориальной трехсторонней комиссии Иркутского районного муниципального образования по регулированию социально-трудовых отношений</w:t>
      </w:r>
      <w:r w:rsidR="00ED4DAA">
        <w:rPr>
          <w:szCs w:val="28"/>
        </w:rPr>
        <w:t>».</w:t>
      </w:r>
    </w:p>
    <w:p w:rsidR="00ED4DAA" w:rsidRPr="00ED4DAA" w:rsidRDefault="00E350B4" w:rsidP="00ED4DAA">
      <w:pPr>
        <w:pStyle w:val="3"/>
        <w:keepLines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>
        <w:rPr>
          <w:spacing w:val="2"/>
          <w:szCs w:val="28"/>
        </w:rPr>
        <w:t xml:space="preserve">Аппарату Думы Иркутского муниципального округа внести в оригинал </w:t>
      </w:r>
      <w:r w:rsidR="00ED4DAA">
        <w:rPr>
          <w:spacing w:val="2"/>
          <w:szCs w:val="28"/>
        </w:rPr>
        <w:t>р</w:t>
      </w:r>
      <w:r w:rsidR="007E2B75">
        <w:rPr>
          <w:spacing w:val="2"/>
          <w:szCs w:val="28"/>
        </w:rPr>
        <w:t>ешения</w:t>
      </w:r>
      <w:r>
        <w:rPr>
          <w:spacing w:val="2"/>
          <w:szCs w:val="28"/>
        </w:rPr>
        <w:t>, указанного в п</w:t>
      </w:r>
      <w:r w:rsidR="00E856D1">
        <w:rPr>
          <w:spacing w:val="2"/>
          <w:szCs w:val="28"/>
        </w:rPr>
        <w:t>ункте</w:t>
      </w:r>
      <w:r>
        <w:rPr>
          <w:spacing w:val="2"/>
          <w:szCs w:val="28"/>
        </w:rPr>
        <w:t xml:space="preserve"> </w:t>
      </w:r>
      <w:r w:rsidR="00ED4DAA">
        <w:rPr>
          <w:spacing w:val="2"/>
          <w:szCs w:val="28"/>
        </w:rPr>
        <w:t>2</w:t>
      </w:r>
      <w:r>
        <w:rPr>
          <w:spacing w:val="2"/>
          <w:szCs w:val="28"/>
        </w:rPr>
        <w:t xml:space="preserve"> настоящего решения, информацию о </w:t>
      </w:r>
      <w:r w:rsidR="00ED4DAA">
        <w:rPr>
          <w:spacing w:val="2"/>
          <w:szCs w:val="28"/>
        </w:rPr>
        <w:t xml:space="preserve">признании </w:t>
      </w:r>
      <w:r w:rsidR="0017472A">
        <w:rPr>
          <w:spacing w:val="2"/>
          <w:szCs w:val="28"/>
        </w:rPr>
        <w:t xml:space="preserve"> </w:t>
      </w:r>
      <w:r w:rsidR="007E2B75">
        <w:rPr>
          <w:spacing w:val="2"/>
          <w:szCs w:val="28"/>
        </w:rPr>
        <w:t>утратившим силу</w:t>
      </w:r>
      <w:r>
        <w:rPr>
          <w:spacing w:val="2"/>
          <w:szCs w:val="28"/>
        </w:rPr>
        <w:t>.</w:t>
      </w:r>
      <w:r w:rsidR="00ED4DAA" w:rsidRPr="00ED4DAA">
        <w:rPr>
          <w:rFonts w:eastAsia="Calibri"/>
          <w:szCs w:val="28"/>
          <w:lang w:eastAsia="en-US"/>
        </w:rPr>
        <w:t xml:space="preserve"> </w:t>
      </w:r>
    </w:p>
    <w:p w:rsidR="00ED4DAA" w:rsidRDefault="00ED4DAA" w:rsidP="00ED4DAA">
      <w:pPr>
        <w:pStyle w:val="3"/>
        <w:keepLines/>
        <w:numPr>
          <w:ilvl w:val="0"/>
          <w:numId w:val="2"/>
        </w:numPr>
        <w:tabs>
          <w:tab w:val="left" w:pos="993"/>
        </w:tabs>
        <w:ind w:left="0" w:firstLine="709"/>
        <w:rPr>
          <w:rFonts w:eastAsia="Calibri"/>
          <w:szCs w:val="28"/>
          <w:lang w:eastAsia="en-US"/>
        </w:rPr>
      </w:pPr>
      <w:r w:rsidRPr="00DE169B">
        <w:rPr>
          <w:rFonts w:eastAsia="Calibri"/>
          <w:szCs w:val="28"/>
          <w:lang w:eastAsia="en-US"/>
        </w:rPr>
        <w:t>Настоящее решение вступает в силу со дня его принятия.</w:t>
      </w:r>
    </w:p>
    <w:p w:rsidR="00A90197" w:rsidRDefault="007E2B75" w:rsidP="007E2B7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  <w:sectPr w:rsidR="00A90197" w:rsidSect="008512CE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7E2B75">
        <w:rPr>
          <w:sz w:val="28"/>
          <w:szCs w:val="28"/>
        </w:rPr>
        <w:t>Опубликовать настоящее решение путем размещения в сетевом издании «Ангарские огни» (доменное имя в информационно – телекоммуникационной сети «Интернет»: ANGAROGNI.RU, зарегистрировано: 16.02.2024, номер сви</w:t>
      </w:r>
      <w:r w:rsidR="00A90197">
        <w:rPr>
          <w:sz w:val="28"/>
          <w:szCs w:val="28"/>
        </w:rPr>
        <w:t>детельства ЭЛ № ФС 77 - 86895),</w:t>
      </w:r>
    </w:p>
    <w:p w:rsidR="00A90197" w:rsidRPr="00A90197" w:rsidRDefault="00A90197" w:rsidP="00A90197">
      <w:pPr>
        <w:tabs>
          <w:tab w:val="left" w:pos="993"/>
        </w:tabs>
        <w:jc w:val="both"/>
        <w:rPr>
          <w:sz w:val="28"/>
          <w:szCs w:val="28"/>
        </w:rPr>
      </w:pPr>
    </w:p>
    <w:p w:rsidR="007E2B75" w:rsidRPr="007E2B75" w:rsidRDefault="0024142B" w:rsidP="0024142B">
      <w:pPr>
        <w:pStyle w:val="a3"/>
        <w:tabs>
          <w:tab w:val="left" w:pos="993"/>
        </w:tabs>
        <w:ind w:left="0"/>
        <w:jc w:val="both"/>
        <w:rPr>
          <w:rFonts w:eastAsia="Calibri"/>
          <w:lang w:eastAsia="en-US"/>
        </w:rPr>
      </w:pPr>
      <w:r>
        <w:rPr>
          <w:sz w:val="28"/>
          <w:szCs w:val="28"/>
        </w:rPr>
        <w:t>р</w:t>
      </w:r>
      <w:r w:rsidR="007E2B75" w:rsidRPr="007E2B75">
        <w:rPr>
          <w:sz w:val="28"/>
          <w:szCs w:val="28"/>
        </w:rPr>
        <w:t>азместить на официальном сайте Иркутского муниципального округа Иркутской области www.irkraion.ru.</w:t>
      </w:r>
    </w:p>
    <w:p w:rsidR="00E350B4" w:rsidRPr="00AE78FC" w:rsidRDefault="00E350B4" w:rsidP="007E2B75">
      <w:pPr>
        <w:pStyle w:val="a3"/>
        <w:keepLines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AE78FC">
        <w:rPr>
          <w:rFonts w:eastAsia="Calibri"/>
          <w:sz w:val="28"/>
          <w:szCs w:val="28"/>
          <w:lang w:eastAsia="en-US"/>
        </w:rPr>
        <w:t>Контроль исполнения настоящего решения возложить на</w:t>
      </w:r>
      <w:r w:rsidR="00AE78FC">
        <w:rPr>
          <w:rFonts w:eastAsia="Calibri"/>
          <w:sz w:val="28"/>
          <w:szCs w:val="28"/>
          <w:lang w:eastAsia="en-US"/>
        </w:rPr>
        <w:t xml:space="preserve"> комиссию по </w:t>
      </w:r>
      <w:r w:rsidR="00C83B81">
        <w:rPr>
          <w:rFonts w:eastAsia="Calibri"/>
          <w:sz w:val="28"/>
          <w:szCs w:val="28"/>
          <w:lang w:eastAsia="en-US"/>
        </w:rPr>
        <w:t>социальной сфере</w:t>
      </w:r>
      <w:r w:rsidR="00AE78FC">
        <w:rPr>
          <w:rFonts w:eastAsia="Calibri"/>
          <w:sz w:val="28"/>
          <w:szCs w:val="28"/>
          <w:lang w:eastAsia="en-US"/>
        </w:rPr>
        <w:t>.</w:t>
      </w:r>
    </w:p>
    <w:p w:rsidR="00E350B4" w:rsidRDefault="00E350B4" w:rsidP="00E350B4">
      <w:pPr>
        <w:pStyle w:val="3"/>
        <w:spacing w:line="18" w:lineRule="atLeast"/>
        <w:rPr>
          <w:spacing w:val="2"/>
          <w:szCs w:val="28"/>
        </w:rPr>
      </w:pPr>
    </w:p>
    <w:p w:rsidR="00E350B4" w:rsidRDefault="00E350B4" w:rsidP="00E350B4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1384" w:rsidRDefault="00B91384" w:rsidP="00E350B4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0"/>
        <w:gridCol w:w="4871"/>
      </w:tblGrid>
      <w:tr w:rsidR="00B91384" w:rsidRPr="00A777C9" w:rsidTr="00E2554E">
        <w:tc>
          <w:tcPr>
            <w:tcW w:w="4785" w:type="dxa"/>
          </w:tcPr>
          <w:p w:rsidR="00B91384" w:rsidRDefault="00B91384" w:rsidP="00E255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77C9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муниципального округа </w:t>
            </w:r>
          </w:p>
          <w:p w:rsidR="00B91384" w:rsidRPr="00A777C9" w:rsidRDefault="00B91384" w:rsidP="00E255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384" w:rsidRDefault="00B91384" w:rsidP="00E2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 w:rsidR="00B91384" w:rsidRPr="00A777C9" w:rsidRDefault="00B91384" w:rsidP="00E255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Фролов</w:t>
            </w:r>
            <w:r w:rsidRPr="00A777C9">
              <w:rPr>
                <w:sz w:val="28"/>
                <w:szCs w:val="28"/>
              </w:rPr>
              <w:t xml:space="preserve">             </w:t>
            </w:r>
          </w:p>
          <w:p w:rsidR="00B91384" w:rsidRPr="00A777C9" w:rsidRDefault="00B91384" w:rsidP="00E255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91384" w:rsidRDefault="00B91384" w:rsidP="00E2554E">
            <w:pPr>
              <w:rPr>
                <w:sz w:val="28"/>
                <w:szCs w:val="28"/>
              </w:rPr>
            </w:pPr>
            <w:r w:rsidRPr="00A777C9">
              <w:rPr>
                <w:sz w:val="28"/>
                <w:szCs w:val="28"/>
              </w:rPr>
              <w:t>Председатель Думы Иркутского</w:t>
            </w:r>
            <w:r>
              <w:rPr>
                <w:sz w:val="28"/>
                <w:szCs w:val="28"/>
              </w:rPr>
              <w:t xml:space="preserve">  муниципального округа</w:t>
            </w:r>
          </w:p>
          <w:p w:rsidR="00B91384" w:rsidRDefault="00B91384" w:rsidP="00E2554E">
            <w:pPr>
              <w:rPr>
                <w:sz w:val="28"/>
                <w:szCs w:val="28"/>
              </w:rPr>
            </w:pPr>
          </w:p>
          <w:p w:rsidR="00B91384" w:rsidRDefault="00B91384" w:rsidP="00E2554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  <w:p w:rsidR="00B91384" w:rsidRPr="00A777C9" w:rsidRDefault="00B91384" w:rsidP="00E2554E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А.Г. </w:t>
            </w:r>
            <w:proofErr w:type="spellStart"/>
            <w:r>
              <w:rPr>
                <w:sz w:val="28"/>
                <w:szCs w:val="28"/>
              </w:rPr>
              <w:t>Панько</w:t>
            </w:r>
            <w:proofErr w:type="spellEnd"/>
          </w:p>
        </w:tc>
      </w:tr>
    </w:tbl>
    <w:p w:rsidR="00B91384" w:rsidRDefault="00B91384" w:rsidP="00E350B4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1384" w:rsidRDefault="00B91384" w:rsidP="00E350B4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1384" w:rsidRDefault="00B91384" w:rsidP="00E350B4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91384" w:rsidRDefault="00B91384" w:rsidP="00E350B4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820E4" w:rsidRDefault="00B820E4" w:rsidP="00B820E4"/>
    <w:p w:rsidR="008462C5" w:rsidRPr="00B820E4" w:rsidRDefault="008462C5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Pr="00B820E4" w:rsidRDefault="00B820E4" w:rsidP="00B820E4"/>
    <w:p w:rsidR="00B820E4" w:rsidRDefault="00B820E4" w:rsidP="00B820E4"/>
    <w:p w:rsidR="00A90197" w:rsidRDefault="00A90197" w:rsidP="00B820E4"/>
    <w:p w:rsidR="00A90197" w:rsidRDefault="00A90197" w:rsidP="00B820E4"/>
    <w:p w:rsidR="008512CE" w:rsidRDefault="0045031C" w:rsidP="004503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 </w:t>
      </w:r>
    </w:p>
    <w:p w:rsidR="008512CE" w:rsidRDefault="008512CE" w:rsidP="0045031C">
      <w:pPr>
        <w:widowControl w:val="0"/>
        <w:autoSpaceDE w:val="0"/>
        <w:autoSpaceDN w:val="0"/>
        <w:adjustRightInd w:val="0"/>
        <w:jc w:val="center"/>
      </w:pPr>
    </w:p>
    <w:p w:rsidR="008462C5" w:rsidRDefault="008512CE" w:rsidP="0045031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</w:t>
      </w:r>
    </w:p>
    <w:p w:rsidR="008462C5" w:rsidRDefault="008462C5" w:rsidP="0045031C">
      <w:pPr>
        <w:widowControl w:val="0"/>
        <w:autoSpaceDE w:val="0"/>
        <w:autoSpaceDN w:val="0"/>
        <w:adjustRightInd w:val="0"/>
        <w:jc w:val="center"/>
      </w:pPr>
    </w:p>
    <w:p w:rsidR="008462C5" w:rsidRDefault="008462C5" w:rsidP="0045031C">
      <w:pPr>
        <w:widowControl w:val="0"/>
        <w:autoSpaceDE w:val="0"/>
        <w:autoSpaceDN w:val="0"/>
        <w:adjustRightInd w:val="0"/>
        <w:jc w:val="center"/>
      </w:pPr>
    </w:p>
    <w:p w:rsidR="008462C5" w:rsidRDefault="008462C5" w:rsidP="0045031C">
      <w:pPr>
        <w:widowControl w:val="0"/>
        <w:autoSpaceDE w:val="0"/>
        <w:autoSpaceDN w:val="0"/>
        <w:adjustRightInd w:val="0"/>
        <w:jc w:val="center"/>
      </w:pPr>
    </w:p>
    <w:p w:rsidR="008462C5" w:rsidRDefault="008462C5" w:rsidP="0045031C">
      <w:pPr>
        <w:widowControl w:val="0"/>
        <w:autoSpaceDE w:val="0"/>
        <w:autoSpaceDN w:val="0"/>
        <w:adjustRightInd w:val="0"/>
        <w:jc w:val="center"/>
      </w:pPr>
    </w:p>
    <w:p w:rsidR="008462C5" w:rsidRDefault="008462C5" w:rsidP="0045031C">
      <w:pPr>
        <w:widowControl w:val="0"/>
        <w:autoSpaceDE w:val="0"/>
        <w:autoSpaceDN w:val="0"/>
        <w:adjustRightInd w:val="0"/>
        <w:jc w:val="center"/>
      </w:pPr>
    </w:p>
    <w:p w:rsidR="008512CE" w:rsidRDefault="008512CE" w:rsidP="0045031C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                 </w:t>
      </w:r>
      <w:r w:rsidR="0045031C">
        <w:t xml:space="preserve">   </w:t>
      </w:r>
    </w:p>
    <w:p w:rsidR="0045031C" w:rsidRDefault="008512CE" w:rsidP="0045031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</w:t>
      </w:r>
      <w:r w:rsidR="0045031C">
        <w:t>УТВЕРЖДЕНО</w:t>
      </w:r>
    </w:p>
    <w:p w:rsidR="0045031C" w:rsidRDefault="0045031C" w:rsidP="0045031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решением </w:t>
      </w:r>
      <w:r w:rsidRPr="0091439D">
        <w:t>Думы</w:t>
      </w:r>
    </w:p>
    <w:p w:rsidR="0045031C" w:rsidRPr="0091439D" w:rsidRDefault="0045031C" w:rsidP="0045031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</w:t>
      </w:r>
      <w:r w:rsidRPr="0091439D">
        <w:t>Иркутского</w:t>
      </w:r>
    </w:p>
    <w:p w:rsidR="0045031C" w:rsidRPr="0091439D" w:rsidRDefault="0045031C" w:rsidP="0045031C">
      <w:pPr>
        <w:widowControl w:val="0"/>
        <w:autoSpaceDE w:val="0"/>
        <w:autoSpaceDN w:val="0"/>
        <w:adjustRightInd w:val="0"/>
        <w:jc w:val="right"/>
      </w:pPr>
      <w:r w:rsidRPr="0091439D">
        <w:t xml:space="preserve"> </w:t>
      </w:r>
      <w:r>
        <w:t xml:space="preserve">  </w:t>
      </w:r>
      <w:r w:rsidRPr="0091439D">
        <w:t>муниципального округа</w:t>
      </w:r>
    </w:p>
    <w:p w:rsidR="0045031C" w:rsidRPr="0091439D" w:rsidRDefault="0045031C" w:rsidP="0045031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</w:t>
      </w:r>
      <w:r w:rsidR="008462C5">
        <w:t xml:space="preserve">               от 29.01.2026</w:t>
      </w:r>
      <w:r>
        <w:t>г</w:t>
      </w:r>
      <w:r w:rsidRPr="0091439D">
        <w:t xml:space="preserve"> </w:t>
      </w:r>
    </w:p>
    <w:p w:rsidR="0045031C" w:rsidRPr="00613A39" w:rsidRDefault="0045031C" w:rsidP="0045031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№</w:t>
      </w:r>
      <w:r w:rsidRPr="0091439D">
        <w:t xml:space="preserve"> </w:t>
      </w:r>
      <w:r w:rsidR="008462C5" w:rsidRPr="00613A39">
        <w:t>06-165</w:t>
      </w:r>
      <w:r w:rsidRPr="00613A39">
        <w:t>/</w:t>
      </w:r>
      <w:proofErr w:type="spellStart"/>
      <w:r w:rsidRPr="00613A39">
        <w:t>рд</w:t>
      </w:r>
      <w:proofErr w:type="spellEnd"/>
      <w:r w:rsidRPr="00613A39">
        <w:t xml:space="preserve">   </w:t>
      </w:r>
    </w:p>
    <w:p w:rsidR="0045031C" w:rsidRDefault="0045031C" w:rsidP="0045031C">
      <w:pPr>
        <w:widowControl w:val="0"/>
        <w:autoSpaceDE w:val="0"/>
        <w:autoSpaceDN w:val="0"/>
        <w:adjustRightInd w:val="0"/>
        <w:jc w:val="right"/>
      </w:pPr>
    </w:p>
    <w:p w:rsidR="0045031C" w:rsidRPr="00A90478" w:rsidRDefault="0045031C" w:rsidP="0045031C">
      <w:pPr>
        <w:widowControl w:val="0"/>
        <w:autoSpaceDE w:val="0"/>
        <w:autoSpaceDN w:val="0"/>
        <w:adjustRightInd w:val="0"/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29"/>
      <w:bookmarkEnd w:id="1"/>
      <w:r w:rsidRPr="00285537">
        <w:rPr>
          <w:b/>
          <w:bCs/>
          <w:sz w:val="28"/>
          <w:szCs w:val="28"/>
        </w:rPr>
        <w:t>ПОЛОЖЕНИЕ</w:t>
      </w:r>
    </w:p>
    <w:p w:rsidR="0045031C" w:rsidRDefault="0045031C" w:rsidP="0045031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85537">
        <w:rPr>
          <w:b/>
          <w:bCs/>
          <w:sz w:val="28"/>
          <w:szCs w:val="28"/>
        </w:rPr>
        <w:t xml:space="preserve">О ТЕРРИТОРИАЛЬНОЙ ТРЕХСТОРОННЕЙ КОМИССИИ </w:t>
      </w:r>
    </w:p>
    <w:p w:rsidR="0045031C" w:rsidRDefault="0045031C" w:rsidP="0045031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ИРКУТСКОГО </w:t>
      </w:r>
      <w:r w:rsidRPr="00285537">
        <w:rPr>
          <w:b/>
          <w:bCs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>ИРКУТСКОЙ ОБЛАСТИ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РЕГУЛИРОВАНИЮ </w:t>
      </w:r>
      <w:r w:rsidRPr="00285537">
        <w:rPr>
          <w:b/>
          <w:bCs/>
          <w:sz w:val="28"/>
          <w:szCs w:val="28"/>
        </w:rPr>
        <w:t>СОЦИАЛЬНО-ТРУДОВЫХ ОТНОШЕНИЙ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34"/>
      <w:bookmarkEnd w:id="2"/>
      <w:r w:rsidRPr="00285537">
        <w:rPr>
          <w:sz w:val="28"/>
          <w:szCs w:val="28"/>
        </w:rPr>
        <w:t>1. ОБЩИЕ ПОЛОЖЕНИЯ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 xml:space="preserve">1. Настоящее Положение устанавливает состав, полномочия и порядок организации деятельности территориальной трехсторонней комиссии Иркутского муниципального округа </w:t>
      </w:r>
      <w:r>
        <w:rPr>
          <w:sz w:val="28"/>
          <w:szCs w:val="28"/>
        </w:rPr>
        <w:t xml:space="preserve">Иркутской области </w:t>
      </w:r>
      <w:r w:rsidRPr="00285537">
        <w:rPr>
          <w:sz w:val="28"/>
          <w:szCs w:val="28"/>
        </w:rPr>
        <w:t xml:space="preserve">по регулированию социально-трудовых отношений (далее </w:t>
      </w:r>
      <w:r>
        <w:rPr>
          <w:sz w:val="28"/>
          <w:szCs w:val="28"/>
        </w:rPr>
        <w:t>–</w:t>
      </w:r>
      <w:r w:rsidRPr="00285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Иркутский муниципальный округ, </w:t>
      </w:r>
      <w:r w:rsidRPr="00285537">
        <w:rPr>
          <w:sz w:val="28"/>
          <w:szCs w:val="28"/>
        </w:rPr>
        <w:t>территориальная комиссия) в целях обеспечения коллективно-договорного регулирования социально-трудовых отношений и достижения согласования интересов работников и работодателей.</w:t>
      </w:r>
    </w:p>
    <w:p w:rsidR="0045031C" w:rsidRPr="00285537" w:rsidRDefault="0045031C" w:rsidP="0045031C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85537">
        <w:rPr>
          <w:sz w:val="28"/>
          <w:szCs w:val="28"/>
        </w:rPr>
        <w:t>Территориальная комиссия - орган социального партнерства, осуществляющий свою деятельность в Иркутском муниципальном округе и призванный обеспечить систему взаимоотношений между работниками (представителями работников), работодателями (представителями работодателей), органами местного самоуправления Иркутского муниципального округа.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39"/>
      <w:bookmarkEnd w:id="3"/>
      <w:r>
        <w:rPr>
          <w:sz w:val="28"/>
          <w:szCs w:val="28"/>
        </w:rPr>
        <w:t>2</w:t>
      </w:r>
      <w:r w:rsidRPr="00285537">
        <w:rPr>
          <w:sz w:val="28"/>
          <w:szCs w:val="28"/>
        </w:rPr>
        <w:t>. ЦЕЛЬ И ЗАДАЧИ ТЕРРИТОРИАЛЬНОЙ КОМИССИИ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5537">
        <w:rPr>
          <w:sz w:val="28"/>
          <w:szCs w:val="28"/>
        </w:rPr>
        <w:t>. Основная цель территориальной комиссии - обеспечение регулирования социально-трудовых отношений и согласование социально-экономических интересов сторон социального партнерства на территориальном уровне (далее - стороны социального партнерства).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5537">
        <w:rPr>
          <w:sz w:val="28"/>
          <w:szCs w:val="28"/>
        </w:rPr>
        <w:t>. Основными задачами территориальной комиссии являются: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1) защита интересов участников социально-трудовых отношений на территориальном уровне путем проведения коллективных переговоров, взаимных консультаций (переговоров) по вопросам регулирования социально-трудовых отношений и иных непосредственно связанных с ними отношений, обеспечения гарантий трудовых прав работников и совершенствования трудового законодательства и иных нормативных правовых актов, содержащих нормы трудового права, заключения территориального соглашения по регулированию социально-трудовых отношений в Иркутском муниципальном округе (далее - территориальное соглашение);</w:t>
      </w:r>
    </w:p>
    <w:p w:rsidR="008512CE" w:rsidRDefault="008512CE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8512CE" w:rsidRDefault="008512CE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8512CE" w:rsidRDefault="008512CE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8512CE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 xml:space="preserve">2) содействие предупреждению и разрешению конфликтов в сфере 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социально-трудовых отношений на территории Иркутского муниципального округа.</w:t>
      </w:r>
    </w:p>
    <w:p w:rsidR="0045031C" w:rsidRDefault="0045031C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5031C" w:rsidRDefault="0045031C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285537">
        <w:rPr>
          <w:sz w:val="28"/>
          <w:szCs w:val="28"/>
        </w:rPr>
        <w:t xml:space="preserve">. ПРАВОВАЯ ОСНОВА ДЕЯТЕЛЬНОСТИ 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85537">
        <w:rPr>
          <w:sz w:val="28"/>
          <w:szCs w:val="28"/>
        </w:rPr>
        <w:t>ТЕРРИТОРИАЛЬНОЙ КОМИССИИ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85537">
        <w:rPr>
          <w:sz w:val="28"/>
          <w:szCs w:val="28"/>
        </w:rPr>
        <w:t xml:space="preserve">Территориальная комиссия создается и действует в соответствии с </w:t>
      </w:r>
      <w:hyperlink r:id="rId8" w:history="1">
        <w:r w:rsidRPr="00285537">
          <w:rPr>
            <w:sz w:val="28"/>
            <w:szCs w:val="28"/>
          </w:rPr>
          <w:t>Конституцией</w:t>
        </w:r>
      </w:hyperlink>
      <w:r w:rsidRPr="00285537">
        <w:rPr>
          <w:sz w:val="28"/>
          <w:szCs w:val="28"/>
        </w:rPr>
        <w:t xml:space="preserve"> Российской Федерации, </w:t>
      </w:r>
      <w:r w:rsidRPr="00B1105C">
        <w:rPr>
          <w:sz w:val="28"/>
          <w:szCs w:val="28"/>
        </w:rPr>
        <w:t>Трудов</w:t>
      </w:r>
      <w:r>
        <w:rPr>
          <w:sz w:val="28"/>
          <w:szCs w:val="28"/>
        </w:rPr>
        <w:t>ым</w:t>
      </w:r>
      <w:r w:rsidRPr="00B1105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B1105C">
        <w:rPr>
          <w:sz w:val="28"/>
          <w:szCs w:val="28"/>
        </w:rPr>
        <w:t xml:space="preserve"> Российской Федерации, Законом Иркутской области от 16.05.2008 </w:t>
      </w:r>
      <w:r>
        <w:rPr>
          <w:sz w:val="28"/>
          <w:szCs w:val="28"/>
        </w:rPr>
        <w:br/>
      </w:r>
      <w:r w:rsidRPr="00B1105C">
        <w:rPr>
          <w:sz w:val="28"/>
          <w:szCs w:val="28"/>
        </w:rPr>
        <w:t xml:space="preserve">№ 15-оз «О территориальных трехсторонних комиссиях по </w:t>
      </w:r>
      <w:r w:rsidRPr="00B1105C">
        <w:rPr>
          <w:bCs/>
          <w:sz w:val="28"/>
          <w:szCs w:val="28"/>
        </w:rPr>
        <w:t>регулированию социально-трудовых отношений в Иркутской области»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иными нормативными правовыми актами Российской Федерации, </w:t>
      </w:r>
      <w:r w:rsidRPr="00285537">
        <w:rPr>
          <w:sz w:val="28"/>
          <w:szCs w:val="28"/>
        </w:rPr>
        <w:t>настоящим Положением.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Par43"/>
      <w:bookmarkEnd w:id="4"/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50"/>
      <w:bookmarkEnd w:id="5"/>
      <w:r w:rsidRPr="00285537">
        <w:rPr>
          <w:sz w:val="28"/>
          <w:szCs w:val="28"/>
        </w:rPr>
        <w:t>4. СОСТАВ ТЕРРИТОРИАЛЬНОЙ КОМИССИИ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85537">
        <w:rPr>
          <w:sz w:val="28"/>
          <w:szCs w:val="28"/>
        </w:rPr>
        <w:t>. В состав территориальной комиссии входят: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1) от работников - представители профессиональных союзов, действующих на территории Иркутского муниципального округа, территориальных организаций профессиональных союзов и их объединений (ассоциаций);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2) от работодателей - представители территориальных объединений работодателей;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3) от о</w:t>
      </w:r>
      <w:r>
        <w:rPr>
          <w:sz w:val="28"/>
          <w:szCs w:val="28"/>
        </w:rPr>
        <w:t xml:space="preserve">рганов местного самоуправления </w:t>
      </w:r>
      <w:r w:rsidRPr="00285537">
        <w:rPr>
          <w:sz w:val="28"/>
          <w:szCs w:val="28"/>
        </w:rPr>
        <w:t xml:space="preserve">Иркутского муниципального округа </w:t>
      </w:r>
      <w:r>
        <w:rPr>
          <w:sz w:val="28"/>
          <w:szCs w:val="28"/>
        </w:rPr>
        <w:t>–</w:t>
      </w:r>
      <w:r w:rsidRPr="00285537">
        <w:rPr>
          <w:sz w:val="28"/>
          <w:szCs w:val="28"/>
        </w:rPr>
        <w:t xml:space="preserve"> представители</w:t>
      </w:r>
      <w:r>
        <w:rPr>
          <w:sz w:val="28"/>
          <w:szCs w:val="28"/>
        </w:rPr>
        <w:t xml:space="preserve"> администрации</w:t>
      </w:r>
      <w:r w:rsidRPr="00285537">
        <w:rPr>
          <w:sz w:val="28"/>
          <w:szCs w:val="28"/>
        </w:rPr>
        <w:t xml:space="preserve">, назначенные Мэром Иркутского муниципального округа. 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85537">
        <w:rPr>
          <w:sz w:val="28"/>
          <w:szCs w:val="28"/>
        </w:rPr>
        <w:t xml:space="preserve">. Количество членов территориальной комиссии от каждой из сторон социального партнерства должно быть равным и не может превышать </w:t>
      </w:r>
      <w:r>
        <w:rPr>
          <w:sz w:val="28"/>
          <w:szCs w:val="28"/>
        </w:rPr>
        <w:t>9</w:t>
      </w:r>
      <w:r w:rsidRPr="00285537">
        <w:rPr>
          <w:sz w:val="28"/>
          <w:szCs w:val="28"/>
        </w:rPr>
        <w:t xml:space="preserve"> человек. 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58"/>
      <w:bookmarkEnd w:id="6"/>
      <w:r>
        <w:rPr>
          <w:sz w:val="28"/>
          <w:szCs w:val="28"/>
        </w:rPr>
        <w:t>5</w:t>
      </w:r>
      <w:r w:rsidRPr="00285537">
        <w:rPr>
          <w:sz w:val="28"/>
          <w:szCs w:val="28"/>
        </w:rPr>
        <w:t xml:space="preserve">. ПОРЯДОК ФОРМИРОВАНИЯ </w:t>
      </w:r>
      <w:r>
        <w:rPr>
          <w:sz w:val="28"/>
          <w:szCs w:val="28"/>
        </w:rPr>
        <w:t xml:space="preserve">                                                          </w:t>
      </w:r>
      <w:r w:rsidRPr="00285537">
        <w:rPr>
          <w:sz w:val="28"/>
          <w:szCs w:val="28"/>
        </w:rPr>
        <w:t>ТЕРРИТОРИАЛЬНОЙ КОМИССИИ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031C" w:rsidRPr="00285537" w:rsidRDefault="0045031C" w:rsidP="0045031C">
      <w:pPr>
        <w:widowControl w:val="0"/>
        <w:tabs>
          <w:tab w:val="left" w:pos="1985"/>
          <w:tab w:val="left" w:pos="2410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85537">
        <w:rPr>
          <w:sz w:val="28"/>
          <w:szCs w:val="28"/>
        </w:rPr>
        <w:t>Порядок формирования территориальной комиссии, представительство в ней определяются сторонами социального партнерства самостоятельно.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85537">
        <w:rPr>
          <w:sz w:val="28"/>
          <w:szCs w:val="28"/>
        </w:rPr>
        <w:t>. Профессиональные союзы, действующие на территории Иркутского муниципального округа, территориальные организации профессиональных союзов и их объединения (ассоциации), территориальные объединения работодателей делегируют представителей для работы в территориальной комиссии.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85537">
        <w:rPr>
          <w:sz w:val="28"/>
          <w:szCs w:val="28"/>
        </w:rPr>
        <w:t xml:space="preserve">. Мэр Иркутского муниципального округа назначает представителей от </w:t>
      </w:r>
      <w:r>
        <w:rPr>
          <w:sz w:val="28"/>
          <w:szCs w:val="28"/>
        </w:rPr>
        <w:t>администрации</w:t>
      </w:r>
      <w:r w:rsidRPr="00285537">
        <w:rPr>
          <w:sz w:val="28"/>
          <w:szCs w:val="28"/>
        </w:rPr>
        <w:t xml:space="preserve"> Иркутского муниципального округа для работы в территориальной комиссии.</w:t>
      </w:r>
    </w:p>
    <w:p w:rsidR="008512CE" w:rsidRDefault="008512CE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8512CE" w:rsidRDefault="008512CE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45031C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285537">
        <w:rPr>
          <w:sz w:val="28"/>
          <w:szCs w:val="28"/>
        </w:rPr>
        <w:t xml:space="preserve">. Образование территориальной комиссии инициируется любой из сторон социального партнерства и </w:t>
      </w:r>
      <w:r>
        <w:rPr>
          <w:sz w:val="28"/>
          <w:szCs w:val="28"/>
        </w:rPr>
        <w:t>оформляется совместным решением.</w:t>
      </w:r>
    </w:p>
    <w:p w:rsidR="008512CE" w:rsidRDefault="008512CE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285537">
        <w:rPr>
          <w:sz w:val="28"/>
          <w:szCs w:val="28"/>
        </w:rPr>
        <w:t>. ПОЛНОМОЧИЯ ТЕРРИТОРИАЛЬНОЙ КОМИССИИ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285537">
        <w:rPr>
          <w:sz w:val="28"/>
          <w:szCs w:val="28"/>
        </w:rPr>
        <w:t>. Территориальная комиссия в установленном порядке: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1) осуществляет взаимодействие с иными территориальными комиссиями, трехсторонней комиссией Иркутской области по регулированию социально-трудовых отношений, отраслевыми (межотраслевыми) комиссиями по регулированию социально-трудовых отношений, образованными на территориальном уровне социального партнерства;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1276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2) привлекает к работе специалистов, экспертов;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3) вносит в государственную инспекцию труда и иные органы (организации) предложения о привлечении к ответственности лиц, допустивших нарушение требований законодательства о социальном партнерстве;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4) направляет членов территориальной комиссии, привлекаемых специалистов, экспертов в организации для изучения положения дел в социально-трудовой сфере;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5) запрашивает у органов местного самоуправления Иркутского муниципального округа, работодателей и (или) профсоюзов информацию по вопросам, входящим в компетенцию территориальной комиссии;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6) принимает участие в разработке и (или) обсуждении проектов нормативных правовых актов, программ социально-экономического развития, иных актов органов местного самоуправления Иркутского муниципального округа в сфере труда;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7) определяет порядок, сроки разработки и заключения территориального соглашения;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8) информирует население Иркутского муниципального округа о ходе подготовки, заключении и реализации территориального соглашения;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9) обеспечивает опубликование подписанного территориального соглашения в средствах массовой информации и в случае необходимости - иных соглашений;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85537">
        <w:rPr>
          <w:sz w:val="28"/>
          <w:szCs w:val="28"/>
        </w:rPr>
        <w:t>) осуществляет содействие в заключении коллективных договоров, а также в заключении на территориальном уровне социального партнерства соглашений (отраслевых, межотраслевых) и иных соглашений;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85537">
        <w:rPr>
          <w:sz w:val="28"/>
          <w:szCs w:val="28"/>
        </w:rPr>
        <w:t>) осуществляет контроль исполнения сторонами социального партнерства условий территориального соглашения, иных достигнутых соглашений и своих решений, вносит предложения об отмене или приостановлении действия решения сторон социального партнерства;</w:t>
      </w:r>
    </w:p>
    <w:p w:rsidR="008512CE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85537">
        <w:rPr>
          <w:sz w:val="28"/>
          <w:szCs w:val="28"/>
        </w:rPr>
        <w:t xml:space="preserve">) информирует население Иркутского муниципального округа о мерах, принимаемых к лицам, не обеспечившим выполнение </w:t>
      </w:r>
    </w:p>
    <w:p w:rsidR="008512CE" w:rsidRDefault="008512CE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8512CE" w:rsidRDefault="008512CE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достигнутых соглашений и решений;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85537">
        <w:rPr>
          <w:sz w:val="28"/>
          <w:szCs w:val="28"/>
        </w:rPr>
        <w:t>) информирует заинтересованные органы местного самоуправления, организации о решениях, принимаемых на заседаниях территориальной комиссии.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285537">
        <w:rPr>
          <w:sz w:val="28"/>
          <w:szCs w:val="28"/>
        </w:rPr>
        <w:t>. Территориальная комиссия вправе осуществлять иные полномочия в пределах своей компетенции в соответствии с законодательством.</w:t>
      </w:r>
    </w:p>
    <w:p w:rsidR="0045031C" w:rsidRDefault="0045031C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Pr="00285537">
        <w:rPr>
          <w:sz w:val="28"/>
          <w:szCs w:val="28"/>
        </w:rPr>
        <w:t xml:space="preserve">. ОРГАНИЗАЦИЯ ДЕЯТЕЛЬНОСТИ </w:t>
      </w:r>
      <w:r>
        <w:rPr>
          <w:sz w:val="28"/>
          <w:szCs w:val="28"/>
        </w:rPr>
        <w:t xml:space="preserve">                                                 </w:t>
      </w:r>
      <w:r w:rsidRPr="00285537">
        <w:rPr>
          <w:sz w:val="28"/>
          <w:szCs w:val="28"/>
        </w:rPr>
        <w:t>ТЕРРИТОРИАЛЬНОЙ КОМИССИИ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1C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85537">
        <w:rPr>
          <w:sz w:val="28"/>
          <w:szCs w:val="28"/>
        </w:rPr>
        <w:t>. Стороны социального партнерства вправе формировать секретариат, подкомиссии, координационный совет по направлениям деятельности, а также иные структурные подразделения, осуществляющие свою деятельность на общественных началах, определять координатора территориальной комиссии, координаторов сторон социального партнерства и устанавливать их полномочия в соответствии с настоящим Положением</w:t>
      </w:r>
      <w:r>
        <w:rPr>
          <w:sz w:val="28"/>
          <w:szCs w:val="28"/>
        </w:rPr>
        <w:t>.</w:t>
      </w:r>
    </w:p>
    <w:p w:rsidR="0045031C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 </w:t>
      </w:r>
      <w:r w:rsidRPr="00285537">
        <w:rPr>
          <w:sz w:val="28"/>
          <w:szCs w:val="28"/>
        </w:rPr>
        <w:t>Координатор территориальной комиссии организует ее деятельность совместно с координаторами сторон со</w:t>
      </w:r>
      <w:r>
        <w:rPr>
          <w:sz w:val="28"/>
          <w:szCs w:val="28"/>
        </w:rPr>
        <w:t>циального партнерства: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4F1C5B">
        <w:rPr>
          <w:sz w:val="28"/>
          <w:szCs w:val="28"/>
        </w:rPr>
        <w:t xml:space="preserve"> </w:t>
      </w:r>
      <w:r w:rsidRPr="00285537">
        <w:rPr>
          <w:sz w:val="28"/>
          <w:szCs w:val="28"/>
        </w:rPr>
        <w:t>обеспечивает взаимодействие сторон социального партнерства и достижение согласия между ними при выработке решений территориальной комиссии;</w:t>
      </w:r>
    </w:p>
    <w:p w:rsidR="0045031C" w:rsidRPr="00285537" w:rsidRDefault="0045031C" w:rsidP="0045031C">
      <w:pPr>
        <w:widowControl w:val="0"/>
        <w:tabs>
          <w:tab w:val="left" w:pos="1843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85537">
        <w:rPr>
          <w:sz w:val="28"/>
          <w:szCs w:val="28"/>
        </w:rPr>
        <w:t>оказывает содействие территориальным объединениям профессиональных союзов и объединениям работодателей в решении вопросов, связанных с работой территориальной комиссии;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3) проводит в период между заседаниями территориальной комиссии консультации по вопросам, требующим принятия оперативного решения;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 xml:space="preserve">4) информирует </w:t>
      </w:r>
      <w:r w:rsidRPr="0091439D">
        <w:rPr>
          <w:sz w:val="28"/>
          <w:szCs w:val="28"/>
        </w:rPr>
        <w:t>органы местного самоуправления</w:t>
      </w:r>
      <w:r w:rsidRPr="00285537">
        <w:rPr>
          <w:sz w:val="28"/>
          <w:szCs w:val="28"/>
        </w:rPr>
        <w:t xml:space="preserve"> Иркутского муниципального округа о деятельности территориальной комиссии;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5) информирует территориальную комиссию о мерах, принимаемых органами местного самоуправления Иркутского муниципального округа по решению вопросов в социально-трудовой и социально-экономической сферах;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6) приглашает в случае необходимости для участия в работе территориальной комиссии представителей органов местного самоуправления, объединений профессиональных союзов, иных представительных органов работников, объединений работодателей, не входящих в состав территориальной комиссии, ученых и специалистов, а также представителей других организаций;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7) утверждает по предложениям сторон социального партнерства перечень и состав рабочих групп (их руководителей), создаваемых для подготовки проектов решений территориальной комиссии и организации мероприятий.</w:t>
      </w:r>
    </w:p>
    <w:p w:rsidR="008512CE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285537">
        <w:rPr>
          <w:sz w:val="28"/>
          <w:szCs w:val="28"/>
        </w:rPr>
        <w:t xml:space="preserve">Координаторы сторон социального партнерства обеспечивают </w:t>
      </w:r>
    </w:p>
    <w:p w:rsidR="008512CE" w:rsidRDefault="008512CE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8512CE" w:rsidRDefault="008512CE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оперативное взаимодействие сторон социального партне</w:t>
      </w:r>
      <w:r>
        <w:rPr>
          <w:sz w:val="28"/>
          <w:szCs w:val="28"/>
        </w:rPr>
        <w:t>рства территориальной комиссии.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285537">
        <w:rPr>
          <w:sz w:val="28"/>
          <w:szCs w:val="28"/>
        </w:rPr>
        <w:t>. Члены территориальной комиссии: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1) участвуют в заседаниях территориальной комиссии и рабочих групп, в подготовке проектов решений территориальной комиссии;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2) вносят предложения по вопросам, относящимся к компетенции территориальной комиссии, рассматриваемым на заседаниях территориальной комиссии и рабочих групп;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 xml:space="preserve">3) по поручению территориальной комиссии запрашивают у </w:t>
      </w:r>
      <w:r w:rsidRPr="0091439D">
        <w:rPr>
          <w:sz w:val="28"/>
          <w:szCs w:val="28"/>
        </w:rPr>
        <w:t>органов местного самоуправления</w:t>
      </w:r>
      <w:r w:rsidRPr="00285537">
        <w:rPr>
          <w:sz w:val="28"/>
          <w:szCs w:val="28"/>
        </w:rPr>
        <w:t xml:space="preserve"> Иркутского муниципального округа, работодателей и профессиональных союзов информацию по вопросам, входящим в компетенцию территориальной комиссии;</w:t>
      </w:r>
    </w:p>
    <w:p w:rsidR="0045031C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4) знакомятся с нормативными, информационными, справочными материалами, поступивш</w:t>
      </w:r>
      <w:r>
        <w:rPr>
          <w:sz w:val="28"/>
          <w:szCs w:val="28"/>
        </w:rPr>
        <w:t>ими в территориальную комиссию.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285537">
        <w:rPr>
          <w:sz w:val="28"/>
          <w:szCs w:val="28"/>
        </w:rPr>
        <w:t>Заседания территориальной комиссии проводятся по мере необходимости, но не реже чем один раз в квартал. Внеочередное заседание территориальной комиссии созывается в течение десяти дней в случае подачи письменного заявления одной из сторон социального партнерства.</w:t>
      </w:r>
    </w:p>
    <w:p w:rsidR="0045031C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285537">
        <w:rPr>
          <w:sz w:val="28"/>
          <w:szCs w:val="28"/>
        </w:rPr>
        <w:t>. Сроки, место проведения, повестка дня заседания территориальной комиссии согласовываются с каждой из сторон социального партнерства.</w:t>
      </w:r>
      <w:bookmarkStart w:id="7" w:name="Par75"/>
      <w:bookmarkStart w:id="8" w:name="Par83"/>
      <w:bookmarkStart w:id="9" w:name="Par90"/>
      <w:bookmarkEnd w:id="7"/>
      <w:bookmarkEnd w:id="8"/>
      <w:bookmarkEnd w:id="9"/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285537">
        <w:rPr>
          <w:sz w:val="28"/>
          <w:szCs w:val="28"/>
        </w:rPr>
        <w:t>. Заседание территориальной комиссии считается правомочным, если на нем присутствует более половины членов территориальной комиссии от каждой из сторон социального партнерства.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285537">
        <w:rPr>
          <w:sz w:val="28"/>
          <w:szCs w:val="28"/>
        </w:rPr>
        <w:t>. Территориальная комиссия принимает свои решения открытым голосованием.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285537">
        <w:rPr>
          <w:sz w:val="28"/>
          <w:szCs w:val="28"/>
        </w:rPr>
        <w:t>. Решение территориальной комиссии считается принятым в случае его принятия всеми сторонами социального партнерства.</w:t>
      </w:r>
    </w:p>
    <w:p w:rsidR="0045031C" w:rsidRPr="003A7001" w:rsidRDefault="0045031C" w:rsidP="0045031C">
      <w:pPr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Решение территориальной комиссии считается принятым сторонами социального партнерства, если за него проголосовало большинство ее членов, присутствующих на заседании территориальной комиссии.</w:t>
      </w:r>
      <w:r w:rsidRPr="00956661">
        <w:rPr>
          <w:sz w:val="28"/>
          <w:szCs w:val="28"/>
        </w:rPr>
        <w:t xml:space="preserve"> </w:t>
      </w:r>
      <w:r w:rsidRPr="003A7001">
        <w:rPr>
          <w:sz w:val="28"/>
          <w:szCs w:val="28"/>
        </w:rPr>
        <w:t>На встрече координаторов сторон социального партнерства решение считается принятым при отсутствии разногласий во мнениях среди координаторов сторон социального партнерства.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Члены территориальной комиссии, не согласные с принятым решением, имеют право на включение их мнения в протокол заседания территориальной комиссии.</w:t>
      </w:r>
    </w:p>
    <w:p w:rsidR="0045031C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285537">
        <w:rPr>
          <w:sz w:val="28"/>
          <w:szCs w:val="28"/>
        </w:rPr>
        <w:t>. Протокол заседания территориальной комиссии подписывается председательствующим на заседании и ответственным секретарем территориальной комиссии.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0" w:name="Par108"/>
      <w:bookmarkEnd w:id="10"/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1" w:name="Par114"/>
      <w:bookmarkEnd w:id="11"/>
      <w:r>
        <w:rPr>
          <w:sz w:val="28"/>
          <w:szCs w:val="28"/>
        </w:rPr>
        <w:t>8</w:t>
      </w:r>
      <w:r w:rsidRPr="00285537">
        <w:rPr>
          <w:sz w:val="28"/>
          <w:szCs w:val="28"/>
        </w:rPr>
        <w:t xml:space="preserve">. УЧАСТИЕ ТЕРРИТОРИАЛЬНОЙ КОМИССИИ </w:t>
      </w:r>
      <w:r>
        <w:rPr>
          <w:sz w:val="28"/>
          <w:szCs w:val="28"/>
        </w:rPr>
        <w:t xml:space="preserve">                                                               В ФОРМИРОВАНИИ </w:t>
      </w:r>
      <w:r w:rsidRPr="00285537">
        <w:rPr>
          <w:sz w:val="28"/>
          <w:szCs w:val="28"/>
        </w:rPr>
        <w:t>И РЕАЛИЗАЦИИ ПОЛИТИКИ В СФЕРЕ ТРУДА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12CE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285537">
        <w:rPr>
          <w:sz w:val="28"/>
          <w:szCs w:val="28"/>
        </w:rPr>
        <w:t xml:space="preserve">. В целях согласования интересов работников (их представителей), работодателей (их представителей) и </w:t>
      </w:r>
      <w:r w:rsidRPr="0091439D">
        <w:rPr>
          <w:sz w:val="28"/>
          <w:szCs w:val="28"/>
        </w:rPr>
        <w:t xml:space="preserve">органов местного </w:t>
      </w:r>
    </w:p>
    <w:p w:rsidR="008512CE" w:rsidRDefault="008512CE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8512CE" w:rsidRDefault="008512CE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91439D">
        <w:rPr>
          <w:sz w:val="28"/>
          <w:szCs w:val="28"/>
        </w:rPr>
        <w:t>самоуправления</w:t>
      </w:r>
      <w:r w:rsidRPr="00285537">
        <w:rPr>
          <w:sz w:val="28"/>
          <w:szCs w:val="28"/>
        </w:rPr>
        <w:t xml:space="preserve"> Иркутского муниципального округа по вопросам регулирования социально-трудовых отношений и связанных с ними экономических отношений органы местного самоуправления Иркутского муниципального округа обязаны обеспечить условия для участия территориальной комиссии в разработке и (или) обсуждении проектов нормативных правовых актов, программ социально-экономического развития, других актов органов местного самоуправления Иркутского муниципального округа в сфере труда в порядке, установленном федеральным законодательством, законами и иными нормативными правовыми актами Иркутской области, нормативными правовыми актами органов местного самоуправления Иркутского муниципального округа, соглашениями.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5537">
        <w:rPr>
          <w:sz w:val="28"/>
          <w:szCs w:val="28"/>
        </w:rPr>
        <w:t>Порядок участия представителей территориальной комиссии в работе органов местного самоуправления Иркутского муниципального округа при разработке и обсуждении проектов нормативных правовых актов, программ социально-экономического развития, других актов органов местного самоуправления Иркутского муниципального округа в сфере труда предусматривается регламентами работы органов местного самоуправления Иркутского муниципального округа.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bookmarkStart w:id="12" w:name="Par119"/>
      <w:bookmarkEnd w:id="12"/>
      <w:r w:rsidRPr="00285537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85537">
        <w:rPr>
          <w:sz w:val="28"/>
          <w:szCs w:val="28"/>
        </w:rPr>
        <w:t>. Решения территориальной комиссии по направленным ей проектам нормативных правовых актов, программ социально-экономического развития, других актов органов местного самоуправления Иркутского муниципального округа в сфере труда представляются в орган местного самоуправления муниципального образования, направивший соответствующий акт, не позднее 20 дней с момента его получения и подлежат обязательному рассмотрению указанным органом местного самоуправления.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285537">
        <w:rPr>
          <w:sz w:val="28"/>
          <w:szCs w:val="28"/>
        </w:rPr>
        <w:t xml:space="preserve">. Если решения территориальной комиссии по направленным проектам нормативных правовых актов, программ социально-экономического развития, других актов органов местного самоуправления Иркутского муниципального округа в сфере труда не представлены в орган местного самоуправления Иркутского муниципального округа, направивший соответствующий акт, в срок, установленный </w:t>
      </w:r>
      <w:hyperlink w:anchor="Par119" w:history="1">
        <w:r w:rsidRPr="00285537">
          <w:rPr>
            <w:sz w:val="28"/>
            <w:szCs w:val="28"/>
          </w:rPr>
          <w:t>частью 2</w:t>
        </w:r>
      </w:hyperlink>
      <w:r w:rsidRPr="00285537">
        <w:rPr>
          <w:sz w:val="28"/>
          <w:szCs w:val="28"/>
        </w:rPr>
        <w:t xml:space="preserve"> настоящей статьи, то следует считать, что территориальная комиссия не возражает против принятия соответствующих проектов нормативных правовых актов, программ социально-экономического развития, других правовых актов органов местного самоуправления Иркутского муниципального округа в сфере труда.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285537">
        <w:rPr>
          <w:sz w:val="28"/>
          <w:szCs w:val="28"/>
        </w:rPr>
        <w:t>. Решения территориальной комиссии рассматриваются органами местного самоуправления Иркутского муниципального округа в порядке и сроки, определенные регламентами их работы. О результатах рассмотрения решения территориальная комиссия письменно уведомляется не позднее 7 дней с момента рассмотрения указанного решения.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12CE" w:rsidRDefault="008512CE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3" w:name="Par123"/>
      <w:bookmarkStart w:id="14" w:name="Par132"/>
      <w:bookmarkEnd w:id="13"/>
      <w:bookmarkEnd w:id="14"/>
    </w:p>
    <w:p w:rsidR="008512CE" w:rsidRDefault="008512CE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512CE" w:rsidRDefault="008512CE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Pr="00285537">
        <w:rPr>
          <w:sz w:val="28"/>
          <w:szCs w:val="28"/>
        </w:rPr>
        <w:t xml:space="preserve">. ОБЕСПЕЧЕНИЕ ДЕЯТЕЛЬНОСТИ </w:t>
      </w:r>
      <w:r>
        <w:rPr>
          <w:sz w:val="28"/>
          <w:szCs w:val="28"/>
        </w:rPr>
        <w:t xml:space="preserve">                                                </w:t>
      </w:r>
      <w:r w:rsidRPr="00285537">
        <w:rPr>
          <w:sz w:val="28"/>
          <w:szCs w:val="28"/>
        </w:rPr>
        <w:t>ТЕРРИТОРИАЛЬНОЙ КОМИССИИ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285537">
        <w:rPr>
          <w:sz w:val="28"/>
          <w:szCs w:val="28"/>
        </w:rPr>
        <w:t>Материально-техническое и организационное обеспечение деятельности территориальной комиссии осуществляется по соглашению сторон социального партнерства.</w:t>
      </w:r>
    </w:p>
    <w:p w:rsidR="0045031C" w:rsidRPr="00285537" w:rsidRDefault="0045031C" w:rsidP="004503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47D9" w:rsidRDefault="001247D9" w:rsidP="00023C8A"/>
    <w:sectPr w:rsidR="001247D9" w:rsidSect="008512C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B75" w:rsidRDefault="007E2B75" w:rsidP="007E2B75">
      <w:r>
        <w:separator/>
      </w:r>
    </w:p>
  </w:endnote>
  <w:endnote w:type="continuationSeparator" w:id="0">
    <w:p w:rsidR="007E2B75" w:rsidRDefault="007E2B75" w:rsidP="007E2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B75" w:rsidRDefault="007E2B75" w:rsidP="007E2B75">
      <w:r>
        <w:separator/>
      </w:r>
    </w:p>
  </w:footnote>
  <w:footnote w:type="continuationSeparator" w:id="0">
    <w:p w:rsidR="007E2B75" w:rsidRDefault="007E2B75" w:rsidP="007E2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3C21"/>
    <w:multiLevelType w:val="hybridMultilevel"/>
    <w:tmpl w:val="093C9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7CAA"/>
    <w:multiLevelType w:val="hybridMultilevel"/>
    <w:tmpl w:val="1EA63D34"/>
    <w:lvl w:ilvl="0" w:tplc="716E0052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36873FD"/>
    <w:multiLevelType w:val="hybridMultilevel"/>
    <w:tmpl w:val="4C64217C"/>
    <w:lvl w:ilvl="0" w:tplc="305A5CA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0B4"/>
    <w:rsid w:val="00023C8A"/>
    <w:rsid w:val="001247D9"/>
    <w:rsid w:val="0017472A"/>
    <w:rsid w:val="0024142B"/>
    <w:rsid w:val="0035443B"/>
    <w:rsid w:val="0045031C"/>
    <w:rsid w:val="00465720"/>
    <w:rsid w:val="00536D84"/>
    <w:rsid w:val="0061022C"/>
    <w:rsid w:val="00613A39"/>
    <w:rsid w:val="00780EDC"/>
    <w:rsid w:val="007E2B75"/>
    <w:rsid w:val="00806780"/>
    <w:rsid w:val="008462C5"/>
    <w:rsid w:val="00846F35"/>
    <w:rsid w:val="008512CE"/>
    <w:rsid w:val="00857E53"/>
    <w:rsid w:val="009148A1"/>
    <w:rsid w:val="0097310E"/>
    <w:rsid w:val="009A06D7"/>
    <w:rsid w:val="009C46C5"/>
    <w:rsid w:val="00A90197"/>
    <w:rsid w:val="00AE78FC"/>
    <w:rsid w:val="00B820E4"/>
    <w:rsid w:val="00B91384"/>
    <w:rsid w:val="00BC6144"/>
    <w:rsid w:val="00C013E5"/>
    <w:rsid w:val="00C83B81"/>
    <w:rsid w:val="00D56E3A"/>
    <w:rsid w:val="00DF7153"/>
    <w:rsid w:val="00E350B4"/>
    <w:rsid w:val="00E856D1"/>
    <w:rsid w:val="00ED4DAA"/>
    <w:rsid w:val="00F2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0B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E2B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2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2B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2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13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b">
    <w:name w:val="Table Grid"/>
    <w:basedOn w:val="a1"/>
    <w:uiPriority w:val="59"/>
    <w:rsid w:val="00B9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0B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E2B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2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2B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2B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F1E9256A4698B48902ADADBCFE7987144CED218DB62FF402F7E5b5E4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9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24</cp:revision>
  <cp:lastPrinted>2026-01-29T08:48:00Z</cp:lastPrinted>
  <dcterms:created xsi:type="dcterms:W3CDTF">2025-10-20T06:54:00Z</dcterms:created>
  <dcterms:modified xsi:type="dcterms:W3CDTF">2026-01-29T08:54:00Z</dcterms:modified>
</cp:coreProperties>
</file>