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73" w:rsidRDefault="00CC3BFB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BFB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3F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1D6E52" w:rsidRDefault="00FE5653" w:rsidP="00C7666D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1D6E52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CC3B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E3F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1D6E52">
        <w:rPr>
          <w:rFonts w:ascii="Times New Roman" w:hAnsi="Times New Roman" w:cs="Times New Roman"/>
          <w:sz w:val="28"/>
          <w:szCs w:val="28"/>
        </w:rPr>
        <w:t xml:space="preserve">№ </w:t>
      </w:r>
      <w:r w:rsidR="009E3F7A">
        <w:rPr>
          <w:rFonts w:ascii="Times New Roman" w:hAnsi="Times New Roman" w:cs="Times New Roman"/>
          <w:sz w:val="28"/>
          <w:szCs w:val="28"/>
        </w:rPr>
        <w:t>01-45</w:t>
      </w:r>
      <w:r w:rsidR="00CC3BF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C3BFB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1D6E52" w:rsidRDefault="009E3F7A" w:rsidP="00C7666D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1D6E52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1D6E52" w:rsidRDefault="00FE5653" w:rsidP="00C7666D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1D6E52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1D6E52" w:rsidRDefault="004C6222" w:rsidP="00C7666D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1D6E52" w:rsidRDefault="001E5F1C" w:rsidP="00C7666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E52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1D6E52">
        <w:rPr>
          <w:rFonts w:ascii="Times New Roman" w:hAnsi="Times New Roman" w:cs="Times New Roman"/>
          <w:sz w:val="28"/>
          <w:szCs w:val="28"/>
        </w:rPr>
        <w:t>льн</w:t>
      </w:r>
      <w:r w:rsidR="007B351E" w:rsidRPr="001D6E52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1D6E52">
        <w:rPr>
          <w:rFonts w:ascii="Times New Roman" w:hAnsi="Times New Roman" w:cs="Times New Roman"/>
          <w:sz w:val="28"/>
          <w:szCs w:val="28"/>
        </w:rPr>
        <w:t>орган</w:t>
      </w:r>
      <w:r w:rsidR="007B351E" w:rsidRPr="001D6E52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1D6E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D6E5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1D6E5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C4CC8" w:rsidRPr="001D6E52"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 w:rsidR="00AD7E8C" w:rsidRPr="001D6E52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1D6E52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1D6E52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1D6E52">
        <w:rPr>
          <w:rFonts w:ascii="Times New Roman" w:hAnsi="Times New Roman" w:cs="Times New Roman"/>
          <w:sz w:val="28"/>
          <w:szCs w:val="28"/>
        </w:rPr>
        <w:t>ый</w:t>
      </w:r>
      <w:r w:rsidR="00743A3A" w:rsidRPr="001D6E52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1D6E5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1D6E5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1D6E52" w:rsidRDefault="00FE5653" w:rsidP="00C7666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1D6E52" w:rsidRDefault="004C6222" w:rsidP="00C7666D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D6E52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1D6E52">
        <w:rPr>
          <w:rFonts w:ascii="Times New Roman" w:hAnsi="Times New Roman" w:cs="Times New Roman"/>
          <w:sz w:val="28"/>
          <w:szCs w:val="28"/>
        </w:rPr>
        <w:t>№</w:t>
      </w:r>
      <w:r w:rsidRPr="001D6E52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1D6E52">
        <w:rPr>
          <w:rFonts w:ascii="Times New Roman" w:hAnsi="Times New Roman" w:cs="Times New Roman"/>
          <w:sz w:val="28"/>
          <w:szCs w:val="28"/>
        </w:rPr>
        <w:t> </w:t>
      </w:r>
      <w:r w:rsidRPr="001D6E52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1D6E52">
        <w:rPr>
          <w:rFonts w:ascii="Times New Roman" w:hAnsi="Times New Roman" w:cs="Times New Roman"/>
          <w:sz w:val="28"/>
          <w:szCs w:val="28"/>
        </w:rPr>
        <w:t xml:space="preserve">25.09.2025 </w:t>
      </w:r>
      <w:r w:rsidRPr="001D6E52">
        <w:rPr>
          <w:rFonts w:ascii="Times New Roman" w:hAnsi="Times New Roman" w:cs="Times New Roman"/>
          <w:sz w:val="28"/>
          <w:szCs w:val="28"/>
        </w:rPr>
        <w:t xml:space="preserve">№ </w:t>
      </w:r>
      <w:r w:rsidR="001D6E52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1D6E5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1D6E52">
        <w:rPr>
          <w:rFonts w:ascii="Times New Roman" w:hAnsi="Times New Roman" w:cs="Times New Roman"/>
          <w:sz w:val="28"/>
          <w:szCs w:val="28"/>
        </w:rPr>
        <w:t xml:space="preserve"> </w:t>
      </w:r>
      <w:r w:rsidRPr="001D6E52">
        <w:rPr>
          <w:rFonts w:ascii="Times New Roman" w:hAnsi="Times New Roman" w:cs="Times New Roman"/>
          <w:sz w:val="28"/>
          <w:szCs w:val="28"/>
        </w:rPr>
        <w:t>«</w:t>
      </w:r>
      <w:r w:rsidRPr="001D6E52">
        <w:rPr>
          <w:rFonts w:ascii="Times New Roman" w:eastAsia="Times New Roman" w:hAnsi="Times New Roman" w:cs="Times New Roman"/>
          <w:sz w:val="28"/>
          <w:szCs w:val="28"/>
          <w:lang/>
        </w:rPr>
        <w:t>Об</w:t>
      </w:r>
      <w:r w:rsidR="00A6671E" w:rsidRPr="001D6E52">
        <w:rPr>
          <w:rFonts w:ascii="Times New Roman" w:eastAsia="Times New Roman" w:hAnsi="Times New Roman" w:cs="Times New Roman"/>
          <w:sz w:val="28"/>
          <w:szCs w:val="28"/>
          <w:lang/>
        </w:rPr>
        <w:t> </w:t>
      </w:r>
      <w:r w:rsidRPr="001D6E52">
        <w:rPr>
          <w:rFonts w:ascii="Times New Roman" w:eastAsia="Times New Roman" w:hAnsi="Times New Roman" w:cs="Times New Roman"/>
          <w:sz w:val="28"/>
          <w:szCs w:val="28"/>
          <w:lang/>
        </w:rPr>
        <w:t>утверждении структуры администрации Иркутского муниципального округа</w:t>
      </w:r>
      <w:r w:rsidRPr="001D6E52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1D6E52" w:rsidRDefault="004C6222" w:rsidP="00C7666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E52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1D6E52" w:rsidRDefault="004C6222" w:rsidP="00C7666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E52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1D6E52">
        <w:rPr>
          <w:rFonts w:ascii="Times New Roman" w:hAnsi="Times New Roman" w:cs="Times New Roman"/>
          <w:sz w:val="28"/>
          <w:szCs w:val="28"/>
        </w:rPr>
        <w:t>.</w:t>
      </w:r>
      <w:r w:rsidRPr="001D6E52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1D6E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C4CC8" w:rsidRPr="001D6E52"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 w:rsidR="00C17FE3" w:rsidRPr="001D6E52">
        <w:rPr>
          <w:rFonts w:ascii="Times New Roman" w:hAnsi="Times New Roman" w:cs="Times New Roman"/>
          <w:sz w:val="28"/>
          <w:szCs w:val="28"/>
        </w:rPr>
        <w:t xml:space="preserve"> </w:t>
      </w:r>
      <w:r w:rsidRPr="001D6E52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Default="004C6222" w:rsidP="00C7666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E52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</w:t>
      </w:r>
      <w:r w:rsidR="00AD7E8C" w:rsidRPr="001D6E52">
        <w:rPr>
          <w:rFonts w:ascii="Times New Roman" w:hAnsi="Times New Roman" w:cs="Times New Roman"/>
          <w:sz w:val="28"/>
          <w:szCs w:val="28"/>
        </w:rPr>
        <w:t xml:space="preserve">о </w:t>
      </w:r>
      <w:r w:rsidR="009C4CC8" w:rsidRPr="001D6E52">
        <w:rPr>
          <w:rFonts w:ascii="Times New Roman" w:hAnsi="Times New Roman" w:cs="Times New Roman"/>
          <w:sz w:val="28"/>
          <w:szCs w:val="28"/>
        </w:rPr>
        <w:t>Сосновоборском</w:t>
      </w:r>
      <w:r w:rsidR="00246B61" w:rsidRPr="001D6E52">
        <w:rPr>
          <w:rFonts w:ascii="Times New Roman" w:hAnsi="Times New Roman" w:cs="Times New Roman"/>
          <w:sz w:val="28"/>
          <w:szCs w:val="28"/>
        </w:rPr>
        <w:t xml:space="preserve"> </w:t>
      </w:r>
      <w:r w:rsidRPr="001D6E52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1D6E52" w:rsidRDefault="001D6E52" w:rsidP="001D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</w:t>
      </w:r>
      <w:r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 w:rsidRPr="00827DCC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2" w:rsidRDefault="001D6E52" w:rsidP="001D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2D4A1B" w:rsidRDefault="001D6E52" w:rsidP="002D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Установить место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556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8755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округа: </w:t>
      </w:r>
      <w:r w:rsidR="002D4A1B" w:rsidRPr="002D4A1B">
        <w:rPr>
          <w:rFonts w:ascii="Times New Roman" w:hAnsi="Times New Roman" w:cs="Times New Roman"/>
          <w:sz w:val="28"/>
          <w:szCs w:val="28"/>
        </w:rPr>
        <w:t xml:space="preserve">664527, </w:t>
      </w:r>
      <w:r w:rsidR="002D4A1B" w:rsidRPr="002D4A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2D4A1B" w:rsidRPr="002D4A1B">
        <w:rPr>
          <w:rFonts w:ascii="Times New Roman" w:hAnsi="Times New Roman" w:cs="Times New Roman"/>
          <w:sz w:val="28"/>
          <w:szCs w:val="28"/>
          <w:shd w:val="clear" w:color="auto" w:fill="FFFFFF"/>
        </w:rPr>
        <w:t>Сосновоборское</w:t>
      </w:r>
      <w:proofErr w:type="spellEnd"/>
      <w:r w:rsidR="002D4A1B" w:rsidRPr="002D4A1B">
        <w:rPr>
          <w:rFonts w:ascii="Times New Roman" w:hAnsi="Times New Roman" w:cs="Times New Roman"/>
          <w:sz w:val="28"/>
          <w:szCs w:val="28"/>
          <w:shd w:val="clear" w:color="auto" w:fill="FFFFFF"/>
        </w:rPr>
        <w:t>, деревня Сосновый Бор, улица Урожайная, дом 14</w:t>
      </w:r>
      <w:r w:rsidR="002D4A1B">
        <w:rPr>
          <w:rFonts w:ascii="Times New Roman" w:hAnsi="Times New Roman" w:cs="Times New Roman"/>
          <w:sz w:val="28"/>
          <w:szCs w:val="28"/>
        </w:rPr>
        <w:t>.</w:t>
      </w:r>
    </w:p>
    <w:p w:rsidR="004C6222" w:rsidRPr="001D6E52" w:rsidRDefault="001D6E52" w:rsidP="002D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6222" w:rsidRPr="001D6E52">
        <w:rPr>
          <w:rFonts w:ascii="Times New Roman" w:hAnsi="Times New Roman" w:cs="Times New Roman"/>
          <w:sz w:val="28"/>
          <w:szCs w:val="28"/>
        </w:rPr>
        <w:t xml:space="preserve">. Уполномочить </w:t>
      </w:r>
      <w:r w:rsidR="00CE1191" w:rsidRPr="0010045D">
        <w:rPr>
          <w:rFonts w:ascii="Times New Roman" w:hAnsi="Times New Roman" w:cs="Times New Roman"/>
          <w:sz w:val="28"/>
          <w:szCs w:val="28"/>
        </w:rPr>
        <w:t>первого заместителя Мэра Иркутског</w:t>
      </w:r>
      <w:r w:rsidR="00CC3BFB">
        <w:rPr>
          <w:rFonts w:ascii="Times New Roman" w:hAnsi="Times New Roman" w:cs="Times New Roman"/>
          <w:sz w:val="28"/>
          <w:szCs w:val="28"/>
        </w:rPr>
        <w:t>о района</w:t>
      </w:r>
      <w:r w:rsidR="00CE1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1D6E52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комплекта </w:t>
      </w:r>
      <w:r w:rsidR="004C6222" w:rsidRPr="001D6E52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1D6E52">
        <w:rPr>
          <w:rFonts w:ascii="Times New Roman" w:hAnsi="Times New Roman" w:cs="Times New Roman"/>
          <w:sz w:val="28"/>
          <w:szCs w:val="28"/>
        </w:rPr>
        <w:t>.</w:t>
      </w:r>
    </w:p>
    <w:p w:rsidR="004C6222" w:rsidRPr="001D6E52" w:rsidRDefault="001D6E52" w:rsidP="00C7666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1D6E5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1D6E52" w:rsidRDefault="001D6E52" w:rsidP="002D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6222" w:rsidRPr="001D6E52">
        <w:rPr>
          <w:rFonts w:ascii="Times New Roman" w:hAnsi="Times New Roman" w:cs="Times New Roman"/>
          <w:sz w:val="28"/>
          <w:szCs w:val="28"/>
        </w:rPr>
        <w:t>.</w:t>
      </w:r>
      <w:r w:rsidR="00A6671E" w:rsidRPr="001D6E52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1D6E52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1D6E52">
        <w:rPr>
          <w:rFonts w:ascii="Times New Roman" w:hAnsi="Times New Roman" w:cs="Times New Roman"/>
          <w:sz w:val="28"/>
          <w:szCs w:val="28"/>
        </w:rPr>
        <w:t>-</w:t>
      </w:r>
      <w:r w:rsidR="004C6222" w:rsidRPr="001D6E52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1D6E52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1D6E52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1D6E52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1D6E52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1D6E52" w:rsidRPr="0048563D" w:rsidRDefault="001D6E52" w:rsidP="002D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C6222" w:rsidRPr="001D6E52">
        <w:rPr>
          <w:rFonts w:ascii="Times New Roman" w:hAnsi="Times New Roman" w:cs="Times New Roman"/>
          <w:sz w:val="28"/>
          <w:szCs w:val="28"/>
        </w:rPr>
        <w:t xml:space="preserve">Контроль исполнения </w:t>
      </w:r>
      <w:r w:rsidR="002B3F73" w:rsidRPr="001D6E52">
        <w:rPr>
          <w:rFonts w:ascii="Times New Roman" w:hAnsi="Times New Roman" w:cs="Times New Roman"/>
          <w:sz w:val="28"/>
          <w:szCs w:val="28"/>
        </w:rPr>
        <w:t>настоящего решения возложить на</w:t>
      </w:r>
      <w:r w:rsidR="002D4A1B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1D6E52">
        <w:rPr>
          <w:rFonts w:ascii="Times New Roman" w:hAnsi="Times New Roman" w:cs="Times New Roman"/>
          <w:sz w:val="28"/>
          <w:szCs w:val="28"/>
        </w:rPr>
        <w:t xml:space="preserve">постоянную комиссию </w:t>
      </w:r>
      <w:r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1D6E52" w:rsidRDefault="004C6222" w:rsidP="002D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C3BFB" w:rsidRDefault="00CC3BFB" w:rsidP="00CC3B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C3BFB" w:rsidRPr="006F5A73" w:rsidTr="006D07F3">
        <w:tc>
          <w:tcPr>
            <w:tcW w:w="4927" w:type="dxa"/>
          </w:tcPr>
          <w:p w:rsidR="00CC3BFB" w:rsidRPr="006F5A73" w:rsidRDefault="00CC3BFB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CC3BFB" w:rsidRPr="006F5A73" w:rsidRDefault="00CC3BFB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CC3BFB" w:rsidRPr="006F5A73" w:rsidRDefault="00CC3BFB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CC3BFB" w:rsidRPr="006F5A73" w:rsidRDefault="00CC3BFB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BFB" w:rsidRPr="006F5A73" w:rsidTr="006D07F3">
        <w:tc>
          <w:tcPr>
            <w:tcW w:w="4927" w:type="dxa"/>
          </w:tcPr>
          <w:p w:rsidR="00CC3BFB" w:rsidRPr="006F5A73" w:rsidRDefault="00CC3BFB" w:rsidP="006D07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CC3BFB" w:rsidRPr="006F5A73" w:rsidRDefault="00CC3BFB" w:rsidP="006D07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CC3BFB" w:rsidRPr="006F5A73" w:rsidTr="006D07F3">
        <w:tc>
          <w:tcPr>
            <w:tcW w:w="4927" w:type="dxa"/>
          </w:tcPr>
          <w:p w:rsidR="00CC3BFB" w:rsidRDefault="00CC3BFB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FB" w:rsidRPr="006F5A73" w:rsidRDefault="00CC3BFB" w:rsidP="006D0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C3BFB" w:rsidRPr="006F5A73" w:rsidRDefault="00CC3BFB" w:rsidP="006D07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BFB" w:rsidRDefault="00CC3BFB" w:rsidP="00CC3B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CC3BFB" w:rsidRDefault="00CC3BFB" w:rsidP="00CC3BFB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9E3F7A" w:rsidRDefault="009E3F7A" w:rsidP="00CC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BFB" w:rsidRDefault="00CC3BFB" w:rsidP="00CC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BFB" w:rsidRDefault="00CC3BFB" w:rsidP="00CC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E52" w:rsidRDefault="001D6E52" w:rsidP="00CC3BFB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6E52" w:rsidRDefault="001D6E5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6E52" w:rsidRDefault="001D6E52" w:rsidP="001D6E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6E52" w:rsidRDefault="001D6E52" w:rsidP="001D6E5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D6E52" w:rsidRDefault="001D6E52" w:rsidP="001D6E5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1D6E52" w:rsidRDefault="001D6E52" w:rsidP="001D6E5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B9139D" w:rsidRDefault="001D6E52" w:rsidP="001D6E5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1D6E52" w:rsidRDefault="0002469F" w:rsidP="001D6E5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№01-45</w:t>
      </w:r>
      <w:r w:rsidR="00B9139D">
        <w:rPr>
          <w:rFonts w:ascii="Times New Roman" w:hAnsi="Times New Roman"/>
          <w:sz w:val="28"/>
          <w:szCs w:val="28"/>
        </w:rPr>
        <w:t>/</w:t>
      </w:r>
      <w:proofErr w:type="spellStart"/>
      <w:r w:rsidR="00B9139D">
        <w:rPr>
          <w:rFonts w:ascii="Times New Roman" w:hAnsi="Times New Roman"/>
          <w:sz w:val="28"/>
          <w:szCs w:val="28"/>
        </w:rPr>
        <w:t>рд</w:t>
      </w:r>
      <w:proofErr w:type="spellEnd"/>
      <w:r w:rsidR="001D6E52">
        <w:rPr>
          <w:rFonts w:ascii="Times New Roman" w:hAnsi="Times New Roman"/>
          <w:sz w:val="28"/>
          <w:szCs w:val="28"/>
        </w:rPr>
        <w:t xml:space="preserve"> </w:t>
      </w:r>
    </w:p>
    <w:p w:rsidR="001D6E52" w:rsidRDefault="001D6E52" w:rsidP="001D6E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02469F">
        <w:rPr>
          <w:rFonts w:ascii="Times New Roman" w:hAnsi="Times New Roman" w:cs="Times New Roman"/>
          <w:sz w:val="28"/>
          <w:szCs w:val="28"/>
        </w:rPr>
        <w:t>25.09.2025</w:t>
      </w:r>
      <w:r w:rsidR="00B9139D">
        <w:rPr>
          <w:rFonts w:ascii="Times New Roman" w:hAnsi="Times New Roman" w:cs="Times New Roman"/>
          <w:sz w:val="28"/>
          <w:szCs w:val="28"/>
        </w:rPr>
        <w:t>г</w:t>
      </w:r>
    </w:p>
    <w:p w:rsidR="001D6E52" w:rsidRDefault="001D6E52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AD7E8C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C4CC8">
        <w:rPr>
          <w:rFonts w:ascii="Times New Roman" w:hAnsi="Times New Roman" w:cs="Times New Roman"/>
          <w:b/>
          <w:sz w:val="28"/>
          <w:szCs w:val="28"/>
        </w:rPr>
        <w:t>СОСНОВОБОРСКОМ</w:t>
      </w:r>
      <w:r w:rsidR="0015539F"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CC8"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 w:rsidR="00574CA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9C4CC8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 w:rsidR="003021E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7666D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C85057" w:rsidRPr="00C85057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C7666D">
        <w:rPr>
          <w:rFonts w:ascii="Times New Roman" w:hAnsi="Times New Roman" w:cs="Times New Roman"/>
          <w:sz w:val="28"/>
          <w:szCs w:val="28"/>
        </w:rPr>
        <w:t xml:space="preserve">- </w:t>
      </w:r>
      <w:r w:rsidR="00C85057" w:rsidRPr="00C85057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C85057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C4CC8"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 w:rsidR="003021E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FE3680">
        <w:rPr>
          <w:rFonts w:ascii="Times New Roman" w:hAnsi="Times New Roman" w:cs="Times New Roman"/>
          <w:sz w:val="28"/>
          <w:szCs w:val="28"/>
        </w:rPr>
        <w:t xml:space="preserve">. 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CC8"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 w:rsidR="009C4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2D4A1B" w:rsidRDefault="004669DA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D4A1B" w:rsidRPr="002D4A1B">
        <w:rPr>
          <w:rFonts w:ascii="Times New Roman" w:hAnsi="Times New Roman" w:cs="Times New Roman"/>
          <w:sz w:val="28"/>
          <w:szCs w:val="28"/>
        </w:rPr>
        <w:t xml:space="preserve">664527, </w:t>
      </w:r>
      <w:r w:rsidR="002D4A1B" w:rsidRPr="002D4A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2D4A1B" w:rsidRPr="002D4A1B">
        <w:rPr>
          <w:rFonts w:ascii="Times New Roman" w:hAnsi="Times New Roman" w:cs="Times New Roman"/>
          <w:sz w:val="28"/>
          <w:szCs w:val="28"/>
          <w:shd w:val="clear" w:color="auto" w:fill="FFFFFF"/>
        </w:rPr>
        <w:t>Сосновоборское</w:t>
      </w:r>
      <w:proofErr w:type="spellEnd"/>
      <w:r w:rsidR="002D4A1B" w:rsidRPr="002D4A1B">
        <w:rPr>
          <w:rFonts w:ascii="Times New Roman" w:hAnsi="Times New Roman" w:cs="Times New Roman"/>
          <w:sz w:val="28"/>
          <w:szCs w:val="28"/>
          <w:shd w:val="clear" w:color="auto" w:fill="FFFFFF"/>
        </w:rPr>
        <w:t>, деревня Сосновый Бор, улица Урожайная, дом 14</w:t>
      </w:r>
      <w:r w:rsidR="002D4A1B">
        <w:rPr>
          <w:rFonts w:ascii="Times New Roman" w:hAnsi="Times New Roman" w:cs="Times New Roman"/>
          <w:sz w:val="28"/>
          <w:szCs w:val="28"/>
        </w:rPr>
        <w:t>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2D4A1B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2D4A1B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2D4A1B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2D4A1B">
        <w:rPr>
          <w:rFonts w:ascii="Times New Roman" w:hAnsi="Times New Roman" w:cs="Times New Roman"/>
          <w:sz w:val="28"/>
          <w:szCs w:val="28"/>
        </w:rPr>
        <w:t xml:space="preserve">№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2D4A1B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743B00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743B00" w:rsidRPr="004C6222" w:rsidRDefault="00AC6B2D" w:rsidP="0074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3B00" w:rsidRPr="00743B00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5A0C97" w:rsidRPr="005A0C9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5A0C97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69F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6E52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B3F73"/>
    <w:rsid w:val="002C215F"/>
    <w:rsid w:val="002C372E"/>
    <w:rsid w:val="002C5052"/>
    <w:rsid w:val="002D0275"/>
    <w:rsid w:val="002D49E8"/>
    <w:rsid w:val="002D4A1B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1E2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6890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0C97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3B00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C4CC8"/>
    <w:rsid w:val="009D0663"/>
    <w:rsid w:val="009E0E3E"/>
    <w:rsid w:val="009E234D"/>
    <w:rsid w:val="009E3F7A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D7E8C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9139D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973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66D"/>
    <w:rsid w:val="00C76717"/>
    <w:rsid w:val="00C77447"/>
    <w:rsid w:val="00C803CA"/>
    <w:rsid w:val="00C82397"/>
    <w:rsid w:val="00C826CB"/>
    <w:rsid w:val="00C85057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3BFB"/>
    <w:rsid w:val="00CC4842"/>
    <w:rsid w:val="00CC4FB2"/>
    <w:rsid w:val="00CC6BEC"/>
    <w:rsid w:val="00CD1685"/>
    <w:rsid w:val="00CD1CF0"/>
    <w:rsid w:val="00CD431C"/>
    <w:rsid w:val="00CE1191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43A3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D63FC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3680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CC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8B9B-CD0C-4F37-A79E-094234BC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5963</Words>
  <Characters>33995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17</cp:revision>
  <cp:lastPrinted>2025-10-02T05:04:00Z</cp:lastPrinted>
  <dcterms:created xsi:type="dcterms:W3CDTF">2025-09-18T08:25:00Z</dcterms:created>
  <dcterms:modified xsi:type="dcterms:W3CDTF">2025-10-02T05:06:00Z</dcterms:modified>
</cp:coreProperties>
</file>