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1BB" w:rsidRDefault="005F41BB" w:rsidP="003014F2">
      <w:pPr>
        <w:keepNext/>
        <w:keepLines/>
        <w:shd w:val="clear" w:color="auto" w:fill="FFFFFF"/>
        <w:tabs>
          <w:tab w:val="left" w:pos="8035"/>
        </w:tabs>
        <w:jc w:val="center"/>
        <w:rPr>
          <w:spacing w:val="25"/>
          <w:sz w:val="32"/>
          <w:szCs w:val="28"/>
        </w:rPr>
      </w:pPr>
      <w:r w:rsidRPr="005F41BB">
        <w:rPr>
          <w:noProof/>
          <w:spacing w:val="25"/>
          <w:sz w:val="32"/>
          <w:szCs w:val="28"/>
        </w:rPr>
        <w:drawing>
          <wp:inline distT="0" distB="0" distL="0" distR="0">
            <wp:extent cx="645795" cy="747395"/>
            <wp:effectExtent l="19050" t="0" r="190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lc="http://schemas.openxmlformats.org/drawingml/2006/lockedCanvas" val="0"/>
                        </a:ext>
                      </a:extLst>
                    </a:blip>
                    <a:srcRect/>
                    <a:stretch>
                      <a:fillRect/>
                    </a:stretch>
                  </pic:blipFill>
                  <pic:spPr>
                    <a:xfrm>
                      <a:off x="0" y="0"/>
                      <a:ext cx="645795" cy="747395"/>
                    </a:xfrm>
                    <a:prstGeom prst="rect">
                      <a:avLst/>
                    </a:prstGeom>
                    <a:solidFill>
                      <a:srgbClr val="FFFFFF"/>
                    </a:solidFill>
                    <a:ln>
                      <a:noFill/>
                    </a:ln>
                  </pic:spPr>
                </pic:pic>
              </a:graphicData>
            </a:graphic>
          </wp:inline>
        </w:drawing>
      </w:r>
    </w:p>
    <w:p w:rsidR="003014F2" w:rsidRPr="003014F2" w:rsidRDefault="003014F2" w:rsidP="003014F2">
      <w:pPr>
        <w:keepNext/>
        <w:keepLines/>
        <w:shd w:val="clear" w:color="auto" w:fill="FFFFFF"/>
        <w:tabs>
          <w:tab w:val="left" w:pos="8035"/>
        </w:tabs>
        <w:jc w:val="center"/>
        <w:rPr>
          <w:spacing w:val="25"/>
          <w:sz w:val="32"/>
          <w:szCs w:val="28"/>
        </w:rPr>
      </w:pPr>
      <w:r w:rsidRPr="003014F2">
        <w:rPr>
          <w:spacing w:val="25"/>
          <w:sz w:val="32"/>
          <w:szCs w:val="28"/>
        </w:rPr>
        <w:t>РОССИЙСКАЯ ФЕДЕРАЦИЯ</w:t>
      </w:r>
    </w:p>
    <w:p w:rsidR="003014F2" w:rsidRPr="003014F2" w:rsidRDefault="003014F2" w:rsidP="003014F2">
      <w:pPr>
        <w:keepNext/>
        <w:keepLines/>
        <w:shd w:val="clear" w:color="auto" w:fill="FFFFFF"/>
        <w:spacing w:line="360" w:lineRule="auto"/>
        <w:ind w:left="14"/>
        <w:jc w:val="center"/>
        <w:rPr>
          <w:spacing w:val="-1"/>
          <w:sz w:val="32"/>
          <w:szCs w:val="28"/>
        </w:rPr>
      </w:pPr>
      <w:r w:rsidRPr="003014F2">
        <w:rPr>
          <w:spacing w:val="-1"/>
          <w:sz w:val="32"/>
          <w:szCs w:val="28"/>
        </w:rPr>
        <w:t>ИРКУТСКАЯ ОБЛАСТЬ</w:t>
      </w:r>
    </w:p>
    <w:p w:rsidR="003014F2" w:rsidRPr="003014F2" w:rsidRDefault="003014F2" w:rsidP="003014F2">
      <w:pPr>
        <w:keepNext/>
        <w:keepLines/>
        <w:widowControl w:val="0"/>
        <w:shd w:val="clear" w:color="auto" w:fill="FFFFFF"/>
        <w:spacing w:line="360" w:lineRule="auto"/>
        <w:ind w:left="10"/>
        <w:jc w:val="center"/>
        <w:rPr>
          <w:spacing w:val="-2"/>
          <w:sz w:val="32"/>
          <w:szCs w:val="28"/>
        </w:rPr>
      </w:pPr>
      <w:r w:rsidRPr="003014F2">
        <w:rPr>
          <w:spacing w:val="-2"/>
          <w:sz w:val="32"/>
          <w:szCs w:val="28"/>
        </w:rPr>
        <w:t>ИРКУТСКИЙ МУНИЦИПАЛЬНЫЙ ОКРУГ</w:t>
      </w:r>
    </w:p>
    <w:p w:rsidR="003014F2" w:rsidRPr="0011620B" w:rsidRDefault="003014F2" w:rsidP="003014F2">
      <w:pPr>
        <w:keepNext/>
        <w:keepLines/>
        <w:widowControl w:val="0"/>
        <w:shd w:val="clear" w:color="auto" w:fill="FFFFFF"/>
        <w:ind w:left="11"/>
        <w:jc w:val="center"/>
        <w:rPr>
          <w:spacing w:val="-2"/>
          <w:sz w:val="36"/>
          <w:szCs w:val="36"/>
        </w:rPr>
      </w:pPr>
      <w:r w:rsidRPr="0011620B">
        <w:rPr>
          <w:spacing w:val="-2"/>
          <w:sz w:val="36"/>
          <w:szCs w:val="36"/>
        </w:rPr>
        <w:t>ДУМА</w:t>
      </w:r>
    </w:p>
    <w:p w:rsidR="003014F2" w:rsidRDefault="003014F2" w:rsidP="003014F2">
      <w:pPr>
        <w:keepNext/>
        <w:keepLines/>
        <w:widowControl w:val="0"/>
        <w:shd w:val="clear" w:color="auto" w:fill="FFFFFF"/>
        <w:ind w:left="11"/>
        <w:jc w:val="center"/>
        <w:rPr>
          <w:spacing w:val="-2"/>
          <w:sz w:val="32"/>
          <w:szCs w:val="32"/>
        </w:rPr>
      </w:pPr>
      <w:r w:rsidRPr="0011620B">
        <w:rPr>
          <w:spacing w:val="-2"/>
          <w:sz w:val="32"/>
          <w:szCs w:val="32"/>
        </w:rPr>
        <w:t>Р</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Ш</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Н</w:t>
      </w:r>
      <w:r>
        <w:rPr>
          <w:spacing w:val="-2"/>
          <w:sz w:val="32"/>
          <w:szCs w:val="32"/>
        </w:rPr>
        <w:t xml:space="preserve"> </w:t>
      </w:r>
      <w:r w:rsidRPr="0011620B">
        <w:rPr>
          <w:spacing w:val="-2"/>
          <w:sz w:val="32"/>
          <w:szCs w:val="32"/>
        </w:rPr>
        <w:t>И</w:t>
      </w:r>
      <w:r>
        <w:rPr>
          <w:spacing w:val="-2"/>
          <w:sz w:val="32"/>
          <w:szCs w:val="32"/>
        </w:rPr>
        <w:t xml:space="preserve"> </w:t>
      </w:r>
      <w:r w:rsidRPr="0011620B">
        <w:rPr>
          <w:spacing w:val="-2"/>
          <w:sz w:val="32"/>
          <w:szCs w:val="32"/>
        </w:rPr>
        <w:t>Е</w:t>
      </w:r>
    </w:p>
    <w:p w:rsidR="003014F2" w:rsidRDefault="003014F2" w:rsidP="003014F2">
      <w:pPr>
        <w:keepNext/>
        <w:keepLines/>
        <w:widowControl w:val="0"/>
        <w:shd w:val="clear" w:color="auto" w:fill="FFFFFF"/>
        <w:ind w:left="11"/>
        <w:jc w:val="center"/>
        <w:rPr>
          <w:spacing w:val="-2"/>
          <w:sz w:val="32"/>
          <w:szCs w:val="32"/>
        </w:rPr>
      </w:pPr>
    </w:p>
    <w:p w:rsidR="003014F2" w:rsidRDefault="003014F2" w:rsidP="003014F2">
      <w:pPr>
        <w:keepNext/>
        <w:keepLines/>
        <w:widowControl w:val="0"/>
        <w:shd w:val="clear" w:color="auto" w:fill="FFFFFF"/>
        <w:ind w:left="11"/>
        <w:jc w:val="center"/>
        <w:rPr>
          <w:spacing w:val="-2"/>
          <w:sz w:val="32"/>
          <w:szCs w:val="32"/>
        </w:rPr>
      </w:pPr>
    </w:p>
    <w:p w:rsidR="003014F2" w:rsidRPr="005F41BB" w:rsidRDefault="003014F2" w:rsidP="003014F2">
      <w:pPr>
        <w:pStyle w:val="3"/>
        <w:keepLines/>
        <w:widowControl w:val="0"/>
        <w:rPr>
          <w:szCs w:val="28"/>
        </w:rPr>
      </w:pPr>
      <w:r>
        <w:rPr>
          <w:szCs w:val="28"/>
        </w:rPr>
        <w:t xml:space="preserve">Принято на заседании Думы                                                     </w:t>
      </w:r>
      <w:r w:rsidR="005F41BB">
        <w:rPr>
          <w:szCs w:val="28"/>
        </w:rPr>
        <w:t xml:space="preserve">   </w:t>
      </w:r>
      <w:r w:rsidR="00F012A8">
        <w:rPr>
          <w:szCs w:val="28"/>
        </w:rPr>
        <w:t>№ 02-72</w:t>
      </w:r>
      <w:r w:rsidR="005F41BB">
        <w:rPr>
          <w:szCs w:val="28"/>
        </w:rPr>
        <w:t>/</w:t>
      </w:r>
      <w:proofErr w:type="spellStart"/>
      <w:r w:rsidR="005F41BB">
        <w:rPr>
          <w:szCs w:val="28"/>
        </w:rPr>
        <w:t>рд</w:t>
      </w:r>
      <w:proofErr w:type="spellEnd"/>
    </w:p>
    <w:p w:rsidR="003014F2" w:rsidRPr="007D740A" w:rsidRDefault="00F012A8" w:rsidP="003014F2">
      <w:pPr>
        <w:pStyle w:val="3"/>
        <w:keepLines/>
        <w:widowControl w:val="0"/>
        <w:rPr>
          <w:szCs w:val="28"/>
        </w:rPr>
      </w:pPr>
      <w:r>
        <w:rPr>
          <w:szCs w:val="28"/>
        </w:rPr>
        <w:t>от 30.10.2025г.</w:t>
      </w:r>
    </w:p>
    <w:p w:rsidR="003014F2" w:rsidRDefault="003014F2" w:rsidP="003014F2">
      <w:pPr>
        <w:pStyle w:val="3"/>
        <w:keepLines/>
        <w:widowControl w:val="0"/>
        <w:rPr>
          <w:szCs w:val="28"/>
        </w:rPr>
      </w:pPr>
      <w:r w:rsidRPr="005776A8">
        <w:rPr>
          <w:szCs w:val="28"/>
        </w:rPr>
        <w:t>г. Иркутск</w:t>
      </w:r>
    </w:p>
    <w:p w:rsidR="003014F2" w:rsidRDefault="003014F2" w:rsidP="003014F2">
      <w:pPr>
        <w:pStyle w:val="3"/>
        <w:keepLines/>
        <w:widowControl w:val="0"/>
        <w:rPr>
          <w:szCs w:val="28"/>
        </w:rPr>
      </w:pPr>
    </w:p>
    <w:p w:rsidR="001A28FF" w:rsidRDefault="00935894" w:rsidP="00EA6715">
      <w:pPr>
        <w:pStyle w:val="3"/>
        <w:keepLines/>
        <w:rPr>
          <w:bCs/>
          <w:szCs w:val="28"/>
        </w:rPr>
      </w:pPr>
      <w:r>
        <w:rPr>
          <w:bCs/>
          <w:szCs w:val="28"/>
        </w:rPr>
        <w:t>Об утверждении П</w:t>
      </w:r>
      <w:r w:rsidR="00DE169B">
        <w:rPr>
          <w:bCs/>
          <w:szCs w:val="28"/>
        </w:rPr>
        <w:t xml:space="preserve">оложения </w:t>
      </w:r>
      <w:r w:rsidR="007D2599">
        <w:rPr>
          <w:bCs/>
          <w:szCs w:val="28"/>
        </w:rPr>
        <w:t>о депутатской этике депутатов Думы Иркутск</w:t>
      </w:r>
      <w:bookmarkStart w:id="0" w:name="_GoBack"/>
      <w:bookmarkEnd w:id="0"/>
      <w:r w:rsidR="007D2599">
        <w:rPr>
          <w:bCs/>
          <w:szCs w:val="28"/>
        </w:rPr>
        <w:t>ого муниципального округа</w:t>
      </w:r>
    </w:p>
    <w:p w:rsidR="001A28FF" w:rsidRDefault="001A28FF" w:rsidP="00EA6715">
      <w:pPr>
        <w:pStyle w:val="3"/>
        <w:keepLines/>
        <w:rPr>
          <w:bCs/>
          <w:szCs w:val="28"/>
        </w:rPr>
      </w:pPr>
    </w:p>
    <w:p w:rsidR="00703C52" w:rsidRPr="00703C52" w:rsidRDefault="00703C52" w:rsidP="00703C52">
      <w:pPr>
        <w:pStyle w:val="3"/>
        <w:keepLines/>
        <w:ind w:firstLine="709"/>
        <w:rPr>
          <w:szCs w:val="28"/>
        </w:rPr>
      </w:pPr>
      <w:r w:rsidRPr="00703C52">
        <w:rPr>
          <w:szCs w:val="28"/>
        </w:rPr>
        <w:t xml:space="preserve">Руководствуясь </w:t>
      </w:r>
      <w:r w:rsidR="00DE169B">
        <w:rPr>
          <w:szCs w:val="28"/>
        </w:rPr>
        <w:t xml:space="preserve">статьями 15, 16, 26, 27 </w:t>
      </w:r>
      <w:r w:rsidRPr="00703C52">
        <w:rPr>
          <w:szCs w:val="28"/>
        </w:rPr>
        <w:t>Федеральн</w:t>
      </w:r>
      <w:r w:rsidR="00DE169B">
        <w:rPr>
          <w:szCs w:val="28"/>
        </w:rPr>
        <w:t>ого</w:t>
      </w:r>
      <w:r w:rsidRPr="00703C52">
        <w:rPr>
          <w:szCs w:val="28"/>
        </w:rPr>
        <w:t xml:space="preserve"> закон</w:t>
      </w:r>
      <w:r w:rsidR="00DE169B">
        <w:rPr>
          <w:szCs w:val="28"/>
        </w:rPr>
        <w:t>а</w:t>
      </w:r>
      <w:r w:rsidRPr="00703C52">
        <w:rPr>
          <w:szCs w:val="28"/>
        </w:rPr>
        <w:t xml:space="preserve"> </w:t>
      </w:r>
      <w:r>
        <w:rPr>
          <w:szCs w:val="28"/>
        </w:rPr>
        <w:t xml:space="preserve">от 20 марта </w:t>
      </w:r>
      <w:r w:rsidRPr="00703C52">
        <w:rPr>
          <w:szCs w:val="28"/>
        </w:rPr>
        <w:t>2025</w:t>
      </w:r>
      <w:r>
        <w:rPr>
          <w:szCs w:val="28"/>
        </w:rPr>
        <w:t xml:space="preserve"> года </w:t>
      </w:r>
      <w:r w:rsidRPr="00703C52">
        <w:rPr>
          <w:szCs w:val="28"/>
        </w:rPr>
        <w:t xml:space="preserve"> </w:t>
      </w:r>
      <w:r w:rsidR="00882AD9">
        <w:rPr>
          <w:szCs w:val="28"/>
        </w:rPr>
        <w:t>№</w:t>
      </w:r>
      <w:r w:rsidRPr="00703C52">
        <w:rPr>
          <w:szCs w:val="28"/>
        </w:rPr>
        <w:t xml:space="preserve"> 33-ФЗ </w:t>
      </w:r>
      <w:r w:rsidR="00882AD9">
        <w:rPr>
          <w:szCs w:val="28"/>
        </w:rPr>
        <w:t>«</w:t>
      </w:r>
      <w:r w:rsidRPr="00703C52">
        <w:rPr>
          <w:szCs w:val="28"/>
        </w:rPr>
        <w:t xml:space="preserve">Об общих принципах организации местного самоуправления в </w:t>
      </w:r>
      <w:r w:rsidR="00882AD9">
        <w:rPr>
          <w:szCs w:val="28"/>
        </w:rPr>
        <w:t>единой системе публичной власти»</w:t>
      </w:r>
      <w:r w:rsidRPr="00703C52">
        <w:rPr>
          <w:szCs w:val="28"/>
        </w:rPr>
        <w:t>, Законом</w:t>
      </w:r>
      <w:r>
        <w:rPr>
          <w:szCs w:val="28"/>
        </w:rPr>
        <w:t xml:space="preserve"> Иркутской области от 24 октября </w:t>
      </w:r>
      <w:r w:rsidRPr="00703C52">
        <w:rPr>
          <w:szCs w:val="28"/>
        </w:rPr>
        <w:t>2024</w:t>
      </w:r>
      <w:r>
        <w:rPr>
          <w:szCs w:val="28"/>
        </w:rPr>
        <w:t xml:space="preserve"> года</w:t>
      </w:r>
      <w:r w:rsidRPr="00703C52">
        <w:rPr>
          <w:szCs w:val="28"/>
        </w:rPr>
        <w:t xml:space="preserve"> № 83-ОЗ «О преобразовании всех поселений, входящих в состав Иркутского районного муниципального образования Иркутской области, путем их объединения», Дума Иркутского муниципального округа</w:t>
      </w:r>
      <w:r w:rsidR="00935894">
        <w:rPr>
          <w:szCs w:val="28"/>
        </w:rPr>
        <w:t xml:space="preserve"> </w:t>
      </w:r>
    </w:p>
    <w:p w:rsidR="001A28FF" w:rsidRPr="006C0373" w:rsidRDefault="001A28FF" w:rsidP="001A28FF">
      <w:pPr>
        <w:pStyle w:val="3"/>
        <w:keepLines/>
        <w:ind w:firstLine="709"/>
        <w:rPr>
          <w:szCs w:val="28"/>
        </w:rPr>
      </w:pPr>
      <w:r w:rsidRPr="006C0373">
        <w:rPr>
          <w:szCs w:val="28"/>
        </w:rPr>
        <w:t>РЕШИЛА:</w:t>
      </w:r>
    </w:p>
    <w:p w:rsidR="001A28FF" w:rsidRDefault="001A28FF" w:rsidP="00DE169B">
      <w:pPr>
        <w:pStyle w:val="3"/>
        <w:keepLines/>
        <w:tabs>
          <w:tab w:val="left" w:pos="1276"/>
        </w:tabs>
        <w:ind w:firstLine="709"/>
        <w:rPr>
          <w:szCs w:val="28"/>
        </w:rPr>
      </w:pPr>
      <w:r>
        <w:rPr>
          <w:szCs w:val="28"/>
        </w:rPr>
        <w:t xml:space="preserve">1. </w:t>
      </w:r>
      <w:r w:rsidR="00935894">
        <w:rPr>
          <w:szCs w:val="28"/>
        </w:rPr>
        <w:t>Утвердить П</w:t>
      </w:r>
      <w:r w:rsidR="00DE169B">
        <w:rPr>
          <w:szCs w:val="28"/>
        </w:rPr>
        <w:t xml:space="preserve">оложение </w:t>
      </w:r>
      <w:r w:rsidR="007D2599">
        <w:rPr>
          <w:bCs/>
          <w:szCs w:val="28"/>
        </w:rPr>
        <w:t>о депутатской этике</w:t>
      </w:r>
      <w:r w:rsidR="009B6844">
        <w:rPr>
          <w:bCs/>
          <w:szCs w:val="28"/>
        </w:rPr>
        <w:t xml:space="preserve"> (Приложение)</w:t>
      </w:r>
      <w:r w:rsidR="00882AD9">
        <w:rPr>
          <w:bCs/>
          <w:szCs w:val="28"/>
        </w:rPr>
        <w:t>.</w:t>
      </w:r>
    </w:p>
    <w:p w:rsidR="00703C52" w:rsidRPr="00DE169B" w:rsidRDefault="00703C52" w:rsidP="00DE169B">
      <w:pPr>
        <w:pStyle w:val="a3"/>
        <w:keepLines/>
        <w:numPr>
          <w:ilvl w:val="0"/>
          <w:numId w:val="5"/>
        </w:numPr>
        <w:tabs>
          <w:tab w:val="left" w:pos="709"/>
          <w:tab w:val="left" w:pos="1276"/>
        </w:tabs>
        <w:ind w:left="0" w:firstLine="709"/>
        <w:jc w:val="both"/>
        <w:rPr>
          <w:sz w:val="28"/>
          <w:szCs w:val="28"/>
        </w:rPr>
      </w:pPr>
      <w:r w:rsidRPr="00DE169B">
        <w:rPr>
          <w:rFonts w:eastAsia="Calibri"/>
          <w:sz w:val="28"/>
          <w:szCs w:val="28"/>
          <w:lang w:eastAsia="en-US"/>
        </w:rPr>
        <w:t>Настоящее решение вступает в силу со дня его принятия.</w:t>
      </w:r>
    </w:p>
    <w:p w:rsidR="00703C52" w:rsidRPr="00DE169B" w:rsidRDefault="00703C52" w:rsidP="00DE169B">
      <w:pPr>
        <w:pStyle w:val="a3"/>
        <w:keepLines/>
        <w:numPr>
          <w:ilvl w:val="0"/>
          <w:numId w:val="5"/>
        </w:numPr>
        <w:tabs>
          <w:tab w:val="left" w:pos="709"/>
          <w:tab w:val="left" w:pos="1276"/>
        </w:tabs>
        <w:ind w:left="0" w:firstLine="709"/>
        <w:jc w:val="both"/>
        <w:rPr>
          <w:sz w:val="28"/>
          <w:szCs w:val="28"/>
        </w:rPr>
      </w:pPr>
      <w:r w:rsidRPr="00DE169B">
        <w:rPr>
          <w:rFonts w:eastAsia="Calibri"/>
          <w:sz w:val="28"/>
          <w:szCs w:val="28"/>
          <w:lang w:eastAsia="en-US"/>
        </w:rPr>
        <w:t>Опубликовать настоящее решение путем размещения в сетевом издании «Ангарские огни» (доменное имя</w:t>
      </w:r>
      <w:r w:rsidRPr="00DE169B">
        <w:rPr>
          <w:sz w:val="28"/>
          <w:szCs w:val="28"/>
        </w:rPr>
        <w:t xml:space="preserve"> </w:t>
      </w:r>
      <w:r w:rsidRPr="00DE169B">
        <w:rPr>
          <w:rFonts w:eastAsia="Calibri"/>
          <w:sz w:val="28"/>
          <w:szCs w:val="28"/>
          <w:lang w:eastAsia="en-US"/>
        </w:rPr>
        <w:t xml:space="preserve">в информационно – телекоммуникационной сети «Интернет»: ANGAROGNI.RU, </w:t>
      </w:r>
      <w:r w:rsidRPr="00DE169B">
        <w:rPr>
          <w:spacing w:val="2"/>
          <w:sz w:val="28"/>
          <w:szCs w:val="28"/>
        </w:rPr>
        <w:t>зарегистрировано: 16.02.2024, номер свидетельства ЭЛ № ФС 77 - 86895</w:t>
      </w:r>
      <w:r w:rsidRPr="00DE169B">
        <w:rPr>
          <w:rFonts w:eastAsia="Calibri"/>
          <w:sz w:val="28"/>
          <w:szCs w:val="28"/>
          <w:lang w:eastAsia="en-US"/>
        </w:rPr>
        <w:t xml:space="preserve">), разместить на официальном сайте Иркутского муниципального округа Иркутской области </w:t>
      </w:r>
      <w:hyperlink r:id="rId6" w:history="1">
        <w:r w:rsidR="00DE169B" w:rsidRPr="00160793">
          <w:rPr>
            <w:rStyle w:val="a6"/>
            <w:rFonts w:eastAsia="Calibri"/>
            <w:sz w:val="28"/>
            <w:szCs w:val="28"/>
            <w:lang w:eastAsia="en-US"/>
          </w:rPr>
          <w:t>www.irkraion.ru</w:t>
        </w:r>
      </w:hyperlink>
      <w:r w:rsidRPr="00DE169B">
        <w:rPr>
          <w:rFonts w:eastAsia="Calibri"/>
          <w:sz w:val="28"/>
          <w:szCs w:val="28"/>
          <w:lang w:eastAsia="en-US"/>
        </w:rPr>
        <w:t>.</w:t>
      </w:r>
    </w:p>
    <w:p w:rsidR="00DE169B" w:rsidRPr="00DE169B" w:rsidRDefault="00DE169B" w:rsidP="00DE169B">
      <w:pPr>
        <w:pStyle w:val="a3"/>
        <w:keepLines/>
        <w:numPr>
          <w:ilvl w:val="0"/>
          <w:numId w:val="5"/>
        </w:numPr>
        <w:tabs>
          <w:tab w:val="left" w:pos="709"/>
          <w:tab w:val="left" w:pos="1276"/>
        </w:tabs>
        <w:ind w:left="0" w:firstLine="709"/>
        <w:jc w:val="both"/>
        <w:rPr>
          <w:sz w:val="28"/>
          <w:szCs w:val="28"/>
        </w:rPr>
      </w:pPr>
      <w:r>
        <w:rPr>
          <w:rFonts w:eastAsia="Calibri"/>
          <w:sz w:val="28"/>
          <w:szCs w:val="28"/>
          <w:lang w:eastAsia="en-US"/>
        </w:rPr>
        <w:t>Контроль исполнения настоящего решения возложить на постоянную комиссии по Уставу, Регламенту, депутатской деятельности, информационной политике и связям с общественностью.</w:t>
      </w:r>
    </w:p>
    <w:p w:rsidR="00DE169B" w:rsidRDefault="00DE169B" w:rsidP="00DE169B">
      <w:pPr>
        <w:keepLines/>
        <w:tabs>
          <w:tab w:val="left" w:pos="709"/>
          <w:tab w:val="left" w:pos="1276"/>
        </w:tabs>
        <w:jc w:val="both"/>
        <w:rPr>
          <w:sz w:val="28"/>
          <w:szCs w:val="28"/>
        </w:rPr>
      </w:pPr>
    </w:p>
    <w:p w:rsidR="00DE169B" w:rsidRPr="00DE169B" w:rsidRDefault="00DE169B" w:rsidP="00DE169B">
      <w:pPr>
        <w:keepLines/>
        <w:tabs>
          <w:tab w:val="left" w:pos="709"/>
          <w:tab w:val="left" w:pos="1276"/>
        </w:tabs>
        <w:jc w:val="both"/>
        <w:rPr>
          <w:sz w:val="28"/>
          <w:szCs w:val="28"/>
        </w:rPr>
      </w:pPr>
    </w:p>
    <w:tbl>
      <w:tblPr>
        <w:tblW w:w="9322" w:type="dxa"/>
        <w:tblLook w:val="00A0"/>
      </w:tblPr>
      <w:tblGrid>
        <w:gridCol w:w="9322"/>
      </w:tblGrid>
      <w:tr w:rsidR="00CD4598" w:rsidRPr="006C0373" w:rsidTr="00CD4598">
        <w:tc>
          <w:tcPr>
            <w:tcW w:w="9322" w:type="dxa"/>
          </w:tcPr>
          <w:p w:rsidR="00CD4598" w:rsidRDefault="00CD4598" w:rsidP="00CD4598">
            <w:pPr>
              <w:pStyle w:val="3"/>
              <w:keepLines/>
              <w:rPr>
                <w:szCs w:val="28"/>
              </w:rPr>
            </w:pPr>
            <w:r w:rsidRPr="006C0373">
              <w:rPr>
                <w:szCs w:val="28"/>
              </w:rPr>
              <w:t>Председатель Думы</w:t>
            </w:r>
            <w:r>
              <w:rPr>
                <w:szCs w:val="28"/>
              </w:rPr>
              <w:t xml:space="preserve"> Иркутского </w:t>
            </w:r>
          </w:p>
          <w:p w:rsidR="00CD4598" w:rsidRPr="001A28FF" w:rsidRDefault="00CD4598" w:rsidP="00CD4598">
            <w:pPr>
              <w:pStyle w:val="3"/>
              <w:keepLines/>
              <w:rPr>
                <w:szCs w:val="28"/>
              </w:rPr>
            </w:pPr>
            <w:r>
              <w:rPr>
                <w:szCs w:val="28"/>
              </w:rPr>
              <w:t xml:space="preserve">муниципального округа                                         </w:t>
            </w:r>
            <w:r w:rsidR="007D2599">
              <w:rPr>
                <w:szCs w:val="28"/>
              </w:rPr>
              <w:t xml:space="preserve">                         </w:t>
            </w:r>
            <w:r>
              <w:rPr>
                <w:szCs w:val="28"/>
              </w:rPr>
              <w:t xml:space="preserve"> </w:t>
            </w:r>
            <w:r w:rsidR="007D2599">
              <w:rPr>
                <w:szCs w:val="28"/>
              </w:rPr>
              <w:t>А.Г. Панько</w:t>
            </w:r>
          </w:p>
          <w:p w:rsidR="00CD4598" w:rsidRPr="006C0373" w:rsidRDefault="00CD4598" w:rsidP="00CD4598">
            <w:pPr>
              <w:keepNext/>
              <w:keepLines/>
              <w:rPr>
                <w:sz w:val="28"/>
                <w:szCs w:val="28"/>
              </w:rPr>
            </w:pPr>
          </w:p>
        </w:tc>
      </w:tr>
    </w:tbl>
    <w:p w:rsidR="007D2599" w:rsidRDefault="007D2599" w:rsidP="009B6844">
      <w:pPr>
        <w:pStyle w:val="ConsPlusTitle"/>
        <w:jc w:val="right"/>
        <w:rPr>
          <w:rFonts w:ascii="Times New Roman" w:hAnsi="Times New Roman" w:cs="Times New Roman"/>
          <w:b w:val="0"/>
          <w:sz w:val="28"/>
          <w:szCs w:val="28"/>
        </w:rPr>
      </w:pPr>
      <w:bookmarkStart w:id="1" w:name="P36"/>
      <w:bookmarkEnd w:id="1"/>
    </w:p>
    <w:p w:rsidR="00607318" w:rsidRDefault="00607318" w:rsidP="009B6844">
      <w:pPr>
        <w:pStyle w:val="ConsPlusTitle"/>
        <w:jc w:val="right"/>
        <w:rPr>
          <w:rFonts w:ascii="Times New Roman" w:hAnsi="Times New Roman" w:cs="Times New Roman"/>
          <w:b w:val="0"/>
          <w:sz w:val="28"/>
          <w:szCs w:val="28"/>
        </w:rPr>
      </w:pPr>
    </w:p>
    <w:p w:rsidR="00CD4598" w:rsidRPr="009B6844" w:rsidRDefault="009B6844" w:rsidP="009B6844">
      <w:pPr>
        <w:pStyle w:val="ConsPlusTitle"/>
        <w:jc w:val="right"/>
        <w:rPr>
          <w:rFonts w:ascii="Times New Roman" w:hAnsi="Times New Roman" w:cs="Times New Roman"/>
          <w:b w:val="0"/>
          <w:sz w:val="28"/>
          <w:szCs w:val="28"/>
        </w:rPr>
      </w:pPr>
      <w:r w:rsidRPr="009B6844">
        <w:rPr>
          <w:rFonts w:ascii="Times New Roman" w:hAnsi="Times New Roman" w:cs="Times New Roman"/>
          <w:b w:val="0"/>
          <w:sz w:val="28"/>
          <w:szCs w:val="28"/>
        </w:rPr>
        <w:lastRenderedPageBreak/>
        <w:t xml:space="preserve">Приложение </w:t>
      </w:r>
    </w:p>
    <w:p w:rsidR="009B6844" w:rsidRPr="009B6844" w:rsidRDefault="00882AD9" w:rsidP="009B6844">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w:t>
      </w:r>
      <w:r w:rsidR="009B6844" w:rsidRPr="009B6844">
        <w:rPr>
          <w:rFonts w:ascii="Times New Roman" w:hAnsi="Times New Roman" w:cs="Times New Roman"/>
          <w:b w:val="0"/>
          <w:sz w:val="28"/>
          <w:szCs w:val="28"/>
        </w:rPr>
        <w:t xml:space="preserve"> решению Думы Иркутского </w:t>
      </w:r>
    </w:p>
    <w:p w:rsidR="009B6844" w:rsidRPr="009B6844" w:rsidRDefault="009B6844" w:rsidP="009B6844">
      <w:pPr>
        <w:pStyle w:val="ConsPlusTitle"/>
        <w:jc w:val="right"/>
        <w:rPr>
          <w:rFonts w:ascii="Times New Roman" w:hAnsi="Times New Roman" w:cs="Times New Roman"/>
          <w:b w:val="0"/>
          <w:sz w:val="28"/>
          <w:szCs w:val="28"/>
        </w:rPr>
      </w:pPr>
      <w:r w:rsidRPr="009B6844">
        <w:rPr>
          <w:rFonts w:ascii="Times New Roman" w:hAnsi="Times New Roman" w:cs="Times New Roman"/>
          <w:b w:val="0"/>
          <w:sz w:val="28"/>
          <w:szCs w:val="28"/>
        </w:rPr>
        <w:t>муниципального округа</w:t>
      </w:r>
    </w:p>
    <w:p w:rsidR="009B6844" w:rsidRPr="009B6844" w:rsidRDefault="00365723" w:rsidP="009B6844">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от 30.10.2025г. №02-72/</w:t>
      </w:r>
      <w:proofErr w:type="spellStart"/>
      <w:r>
        <w:rPr>
          <w:rFonts w:ascii="Times New Roman" w:hAnsi="Times New Roman" w:cs="Times New Roman"/>
          <w:b w:val="0"/>
          <w:sz w:val="28"/>
          <w:szCs w:val="28"/>
        </w:rPr>
        <w:t>рд</w:t>
      </w:r>
      <w:proofErr w:type="spellEnd"/>
    </w:p>
    <w:p w:rsidR="00CD4598" w:rsidRPr="009B6844" w:rsidRDefault="00CD4598" w:rsidP="00CD4598">
      <w:pPr>
        <w:pStyle w:val="ConsPlusTitle"/>
        <w:jc w:val="center"/>
        <w:rPr>
          <w:rFonts w:ascii="Times New Roman" w:hAnsi="Times New Roman" w:cs="Times New Roman"/>
          <w:b w:val="0"/>
          <w:sz w:val="28"/>
          <w:szCs w:val="28"/>
        </w:rPr>
      </w:pPr>
    </w:p>
    <w:p w:rsidR="007D2599" w:rsidRPr="00CE22A4" w:rsidRDefault="007D2599" w:rsidP="007D2599">
      <w:pPr>
        <w:pStyle w:val="ConsPlusTitle"/>
        <w:jc w:val="center"/>
        <w:rPr>
          <w:rFonts w:ascii="Times New Roman" w:hAnsi="Times New Roman" w:cs="Times New Roman"/>
          <w:sz w:val="28"/>
          <w:szCs w:val="28"/>
        </w:rPr>
      </w:pPr>
      <w:bookmarkStart w:id="2" w:name="P31"/>
      <w:bookmarkEnd w:id="2"/>
      <w:r w:rsidRPr="00CE22A4">
        <w:rPr>
          <w:rFonts w:ascii="Times New Roman" w:hAnsi="Times New Roman" w:cs="Times New Roman"/>
          <w:sz w:val="28"/>
          <w:szCs w:val="28"/>
        </w:rPr>
        <w:t>ПОЛОЖЕНИЕ</w:t>
      </w:r>
    </w:p>
    <w:p w:rsidR="007D2599" w:rsidRPr="00CE22A4" w:rsidRDefault="007D2599" w:rsidP="007D2599">
      <w:pPr>
        <w:pStyle w:val="ConsPlusTitle"/>
        <w:jc w:val="center"/>
        <w:rPr>
          <w:rFonts w:ascii="Times New Roman" w:hAnsi="Times New Roman" w:cs="Times New Roman"/>
          <w:sz w:val="28"/>
          <w:szCs w:val="28"/>
        </w:rPr>
      </w:pPr>
      <w:r w:rsidRPr="00CE22A4">
        <w:rPr>
          <w:rFonts w:ascii="Times New Roman" w:hAnsi="Times New Roman" w:cs="Times New Roman"/>
          <w:sz w:val="28"/>
          <w:szCs w:val="28"/>
        </w:rPr>
        <w:t>О ДЕПУТАТСКОЙ ЭТИКЕ ДЕПУТАТОВ</w:t>
      </w:r>
      <w:r>
        <w:rPr>
          <w:rFonts w:ascii="Times New Roman" w:hAnsi="Times New Roman" w:cs="Times New Roman"/>
          <w:sz w:val="28"/>
          <w:szCs w:val="28"/>
        </w:rPr>
        <w:t xml:space="preserve"> ДУМЫ</w:t>
      </w:r>
      <w:r w:rsidRPr="00CE22A4">
        <w:rPr>
          <w:rFonts w:ascii="Times New Roman" w:hAnsi="Times New Roman" w:cs="Times New Roman"/>
          <w:sz w:val="28"/>
          <w:szCs w:val="28"/>
        </w:rPr>
        <w:t xml:space="preserve"> ИРКУТСКОГО</w:t>
      </w:r>
    </w:p>
    <w:p w:rsidR="007D2599" w:rsidRPr="00CE22A4" w:rsidRDefault="007D2599" w:rsidP="007D2599">
      <w:pPr>
        <w:pStyle w:val="ConsPlusTitle"/>
        <w:jc w:val="center"/>
        <w:rPr>
          <w:rFonts w:ascii="Times New Roman" w:hAnsi="Times New Roman" w:cs="Times New Roman"/>
          <w:sz w:val="28"/>
          <w:szCs w:val="28"/>
        </w:rPr>
      </w:pPr>
      <w:r w:rsidRPr="00CE22A4">
        <w:rPr>
          <w:rFonts w:ascii="Times New Roman" w:hAnsi="Times New Roman" w:cs="Times New Roman"/>
          <w:sz w:val="28"/>
          <w:szCs w:val="28"/>
        </w:rPr>
        <w:t xml:space="preserve">МУНИЦИПАЛЬНОГО </w:t>
      </w:r>
      <w:r>
        <w:rPr>
          <w:rFonts w:ascii="Times New Roman" w:hAnsi="Times New Roman" w:cs="Times New Roman"/>
          <w:sz w:val="28"/>
          <w:szCs w:val="28"/>
        </w:rPr>
        <w:t>ОКРУГА</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Настоящее Положение устанавливает основные правила депутатской этики, моральные принципы и правила поведения, обязательные для депутата Думы Иркутского муниципального о</w:t>
      </w:r>
      <w:r>
        <w:rPr>
          <w:rFonts w:ascii="Times New Roman" w:hAnsi="Times New Roman" w:cs="Times New Roman"/>
          <w:sz w:val="28"/>
          <w:szCs w:val="28"/>
        </w:rPr>
        <w:t>круга</w:t>
      </w:r>
      <w:r w:rsidRPr="00CE22A4">
        <w:rPr>
          <w:rFonts w:ascii="Times New Roman" w:hAnsi="Times New Roman" w:cs="Times New Roman"/>
          <w:sz w:val="28"/>
          <w:szCs w:val="28"/>
        </w:rPr>
        <w:t xml:space="preserve"> (далее - депутата Думы).</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outlineLvl w:val="1"/>
        <w:rPr>
          <w:rFonts w:ascii="Times New Roman" w:hAnsi="Times New Roman" w:cs="Times New Roman"/>
          <w:sz w:val="28"/>
          <w:szCs w:val="28"/>
        </w:rPr>
      </w:pPr>
      <w:r w:rsidRPr="00CE22A4">
        <w:rPr>
          <w:rFonts w:ascii="Times New Roman" w:hAnsi="Times New Roman" w:cs="Times New Roman"/>
          <w:sz w:val="28"/>
          <w:szCs w:val="28"/>
        </w:rPr>
        <w:t>Статья 1. Общие требования по соблюдению депутатской этики</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1. Депутат - лицо, избранное избирателями соответствующего избирательного округа на территории Иркутского муниципального </w:t>
      </w:r>
      <w:r>
        <w:rPr>
          <w:rFonts w:ascii="Times New Roman" w:hAnsi="Times New Roman" w:cs="Times New Roman"/>
          <w:sz w:val="28"/>
          <w:szCs w:val="28"/>
        </w:rPr>
        <w:t>округа в Думу Иркутского</w:t>
      </w:r>
      <w:r w:rsidRPr="00CE22A4">
        <w:rPr>
          <w:rFonts w:ascii="Times New Roman" w:hAnsi="Times New Roman" w:cs="Times New Roman"/>
          <w:sz w:val="28"/>
          <w:szCs w:val="28"/>
        </w:rPr>
        <w:t xml:space="preserve"> муниципального о</w:t>
      </w:r>
      <w:r>
        <w:rPr>
          <w:rFonts w:ascii="Times New Roman" w:hAnsi="Times New Roman" w:cs="Times New Roman"/>
          <w:sz w:val="28"/>
          <w:szCs w:val="28"/>
        </w:rPr>
        <w:t>круга</w:t>
      </w:r>
      <w:r w:rsidRPr="00CE22A4">
        <w:rPr>
          <w:rFonts w:ascii="Times New Roman" w:hAnsi="Times New Roman" w:cs="Times New Roman"/>
          <w:sz w:val="28"/>
          <w:szCs w:val="28"/>
        </w:rPr>
        <w:t xml:space="preserve"> на основе всеобщего равного и прямого избирательного права при тайном голосовании.</w:t>
      </w:r>
    </w:p>
    <w:p w:rsidR="007D2599" w:rsidRPr="00CE22A4" w:rsidRDefault="007D2599" w:rsidP="007D25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Pr="00CE22A4">
        <w:rPr>
          <w:rFonts w:ascii="Times New Roman" w:hAnsi="Times New Roman" w:cs="Times New Roman"/>
          <w:sz w:val="28"/>
          <w:szCs w:val="28"/>
        </w:rPr>
        <w:t>. Депутат во всей своей деятельности, в том числе не связанной с выполнением депутатских полномочий, должен руководствоваться общепризнанными нормами морали и нравственности.</w:t>
      </w:r>
    </w:p>
    <w:p w:rsidR="007D2599" w:rsidRPr="00CE22A4" w:rsidRDefault="007D2599" w:rsidP="007D25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Pr="00CE22A4">
        <w:rPr>
          <w:rFonts w:ascii="Times New Roman" w:hAnsi="Times New Roman" w:cs="Times New Roman"/>
          <w:sz w:val="28"/>
          <w:szCs w:val="28"/>
        </w:rPr>
        <w:t>. Депутат должен воздерживаться от всякой деятельности и поступков, которые могут нанести ущерб авторитету депутата, авторитету Думы и иным органам местного самоуправления Иркутского муниципального о</w:t>
      </w:r>
      <w:r>
        <w:rPr>
          <w:rFonts w:ascii="Times New Roman" w:hAnsi="Times New Roman" w:cs="Times New Roman"/>
          <w:sz w:val="28"/>
          <w:szCs w:val="28"/>
        </w:rPr>
        <w:t>круга</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CE22A4">
        <w:rPr>
          <w:rFonts w:ascii="Times New Roman" w:hAnsi="Times New Roman" w:cs="Times New Roman"/>
          <w:sz w:val="28"/>
          <w:szCs w:val="28"/>
        </w:rPr>
        <w:t>. Депутат должен в равной мере охранять собственное достоинство и уважать достоинство других депутатов и граждан.</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outlineLvl w:val="1"/>
        <w:rPr>
          <w:rFonts w:ascii="Times New Roman" w:hAnsi="Times New Roman" w:cs="Times New Roman"/>
          <w:sz w:val="28"/>
          <w:szCs w:val="28"/>
        </w:rPr>
      </w:pPr>
      <w:r w:rsidRPr="00CE22A4">
        <w:rPr>
          <w:rFonts w:ascii="Times New Roman" w:hAnsi="Times New Roman" w:cs="Times New Roman"/>
          <w:sz w:val="28"/>
          <w:szCs w:val="28"/>
        </w:rPr>
        <w:t>Статья 2. Правила депутатской этики, относящиеся к деятельности депутата в представительном органе</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 Взаимоотношения между депутатами строятся на основе равноправия.</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2. Депутат должен корректно относиться к другим депутатам независимо от их социального статуса, принадлежности к депутатской фракции, депутатской группе, иному депутатскому объединению, высказываемых ими политических и иных взглядов.</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3. Депутаты должны строить свою работу на принципах свободного коллективного обсуждения вопросов, уважения к многообразию мнений, не допускать конфликтов, искать пути преодоления разногласий среди депутатов.</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4. Депутат не может навязать свою позицию посредством некорректных выс</w:t>
      </w:r>
      <w:r>
        <w:rPr>
          <w:rFonts w:ascii="Times New Roman" w:hAnsi="Times New Roman" w:cs="Times New Roman"/>
          <w:sz w:val="28"/>
          <w:szCs w:val="28"/>
        </w:rPr>
        <w:t xml:space="preserve">казываний и выражений, угроз </w:t>
      </w:r>
      <w:r w:rsidRPr="00CE22A4">
        <w:rPr>
          <w:rFonts w:ascii="Times New Roman" w:hAnsi="Times New Roman" w:cs="Times New Roman"/>
          <w:sz w:val="28"/>
          <w:szCs w:val="28"/>
        </w:rPr>
        <w:t>и обязан воздерживаться от иных подобных действий.</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5. Депутат должен активно и конструктивно участвовать в работе Думы, ее комиссий, иных формируемых органов, выполнять поручения Думы.</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6. Депутат должен присутствовать на всех заседаниях Думы и комиссий, </w:t>
      </w:r>
      <w:r w:rsidRPr="00CE22A4">
        <w:rPr>
          <w:rFonts w:ascii="Times New Roman" w:hAnsi="Times New Roman" w:cs="Times New Roman"/>
          <w:sz w:val="28"/>
          <w:szCs w:val="28"/>
        </w:rPr>
        <w:lastRenderedPageBreak/>
        <w:t>членом которых он является.</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В случае невозможности присутствовать на заседании Думы по уважительной причине депутат обязан заблаговременно (как правило, не позднее чем за 2 дня до дня заседания) проинформировать об </w:t>
      </w:r>
      <w:r>
        <w:rPr>
          <w:rFonts w:ascii="Times New Roman" w:hAnsi="Times New Roman" w:cs="Times New Roman"/>
          <w:sz w:val="28"/>
          <w:szCs w:val="28"/>
        </w:rPr>
        <w:t>этом П</w:t>
      </w:r>
      <w:r w:rsidRPr="00CE22A4">
        <w:rPr>
          <w:rFonts w:ascii="Times New Roman" w:hAnsi="Times New Roman" w:cs="Times New Roman"/>
          <w:sz w:val="28"/>
          <w:szCs w:val="28"/>
        </w:rPr>
        <w:t>редседателя Думы</w:t>
      </w:r>
      <w:r>
        <w:rPr>
          <w:rFonts w:ascii="Times New Roman" w:hAnsi="Times New Roman" w:cs="Times New Roman"/>
          <w:sz w:val="28"/>
          <w:szCs w:val="28"/>
        </w:rPr>
        <w:t xml:space="preserve"> либо</w:t>
      </w:r>
      <w:r w:rsidRPr="00CE22A4">
        <w:rPr>
          <w:rFonts w:ascii="Times New Roman" w:hAnsi="Times New Roman" w:cs="Times New Roman"/>
          <w:sz w:val="28"/>
          <w:szCs w:val="28"/>
        </w:rPr>
        <w:t xml:space="preserve"> </w:t>
      </w:r>
      <w:r>
        <w:rPr>
          <w:rFonts w:ascii="Times New Roman" w:hAnsi="Times New Roman" w:cs="Times New Roman"/>
          <w:sz w:val="28"/>
          <w:szCs w:val="28"/>
        </w:rPr>
        <w:t>аппарат Думы</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7. Депутаты должны действовать согласно принятому </w:t>
      </w:r>
      <w:hyperlink r:id="rId7">
        <w:r w:rsidRPr="00CE22A4">
          <w:rPr>
            <w:rFonts w:ascii="Times New Roman" w:hAnsi="Times New Roman" w:cs="Times New Roman"/>
            <w:color w:val="0000FF"/>
            <w:sz w:val="28"/>
            <w:szCs w:val="28"/>
          </w:rPr>
          <w:t>Регламенту</w:t>
        </w:r>
      </w:hyperlink>
      <w:r>
        <w:rPr>
          <w:rFonts w:ascii="Times New Roman" w:hAnsi="Times New Roman" w:cs="Times New Roman"/>
          <w:sz w:val="28"/>
          <w:szCs w:val="28"/>
        </w:rPr>
        <w:t>, исполнять распоряжения П</w:t>
      </w:r>
      <w:r w:rsidRPr="00CE22A4">
        <w:rPr>
          <w:rFonts w:ascii="Times New Roman" w:hAnsi="Times New Roman" w:cs="Times New Roman"/>
          <w:sz w:val="28"/>
          <w:szCs w:val="28"/>
        </w:rPr>
        <w:t xml:space="preserve">редседателя Думы, касающиеся поддержания порядка и соблюдения </w:t>
      </w:r>
      <w:hyperlink r:id="rId8">
        <w:r w:rsidRPr="00CE22A4">
          <w:rPr>
            <w:rFonts w:ascii="Times New Roman" w:hAnsi="Times New Roman" w:cs="Times New Roman"/>
            <w:color w:val="0000FF"/>
            <w:sz w:val="28"/>
            <w:szCs w:val="28"/>
          </w:rPr>
          <w:t>Регламента</w:t>
        </w:r>
      </w:hyperlink>
      <w:r w:rsidRPr="00CE22A4">
        <w:rPr>
          <w:rFonts w:ascii="Times New Roman" w:hAnsi="Times New Roman" w:cs="Times New Roman"/>
          <w:sz w:val="28"/>
          <w:szCs w:val="28"/>
        </w:rPr>
        <w:t xml:space="preserve"> Думы, не опаздывать без уважительных причин на заседания Думы, комиссий и иных формируемых органов, на депутатские слушания и иные мероприятия Думы.</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8. Признаются неэтичными самовольные действия депутатов по прекращении заседания - уход из зала заседания в знак протеста, для срыва заседания и по другим мотивам, не признанным уважительными, выступления без предоставления слова, выступления не по повестке заседания и не по существу обсуждаемого вопроса, выкрики, прерывания выступающих.</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9. Участвуя в заседаниях Думы, комиссий, иных органов, в депутатских слушаниях, депутат должен проявлять вежливость, тактичность и уважение к президиуму, председательствующему, депутатам и к иным присутствующим лицам.</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10. Выступающий на заседаниях Думы, комиссий, иных формируемых органов, на депутатских слушаниях депутат не должен использовать в своей речи грубые и некорректные выражения.</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11. За систематическое неучастие (более двух раз без уважительных причин) в работе Думы, ее комиссиях, иных формируемых органах, отказ от выполнения или ненадлежащее выполнение поручений Думы, нарушение требований </w:t>
      </w:r>
      <w:hyperlink r:id="rId9">
        <w:r w:rsidRPr="00CE22A4">
          <w:rPr>
            <w:rFonts w:ascii="Times New Roman" w:hAnsi="Times New Roman" w:cs="Times New Roman"/>
            <w:color w:val="0000FF"/>
            <w:sz w:val="28"/>
            <w:szCs w:val="28"/>
          </w:rPr>
          <w:t>Регламента</w:t>
        </w:r>
      </w:hyperlink>
      <w:r w:rsidRPr="00CE22A4">
        <w:rPr>
          <w:rFonts w:ascii="Times New Roman" w:hAnsi="Times New Roman" w:cs="Times New Roman"/>
          <w:sz w:val="28"/>
          <w:szCs w:val="28"/>
        </w:rPr>
        <w:t xml:space="preserve"> к депутату могут применяться меры </w:t>
      </w:r>
      <w:r>
        <w:rPr>
          <w:rFonts w:ascii="Times New Roman" w:hAnsi="Times New Roman" w:cs="Times New Roman"/>
          <w:sz w:val="28"/>
          <w:szCs w:val="28"/>
        </w:rPr>
        <w:t>ответственности</w:t>
      </w:r>
      <w:r w:rsidRPr="00CE22A4">
        <w:rPr>
          <w:rFonts w:ascii="Times New Roman" w:hAnsi="Times New Roman" w:cs="Times New Roman"/>
          <w:sz w:val="28"/>
          <w:szCs w:val="28"/>
        </w:rPr>
        <w:t xml:space="preserve">, предусмотренные </w:t>
      </w:r>
      <w:hyperlink w:anchor="P83">
        <w:r w:rsidRPr="00CE22A4">
          <w:rPr>
            <w:rFonts w:ascii="Times New Roman" w:hAnsi="Times New Roman" w:cs="Times New Roman"/>
            <w:color w:val="0000FF"/>
            <w:sz w:val="28"/>
            <w:szCs w:val="28"/>
          </w:rPr>
          <w:t>статьей 6</w:t>
        </w:r>
      </w:hyperlink>
      <w:r w:rsidRPr="00CE22A4">
        <w:rPr>
          <w:rFonts w:ascii="Times New Roman" w:hAnsi="Times New Roman" w:cs="Times New Roman"/>
          <w:sz w:val="28"/>
          <w:szCs w:val="28"/>
        </w:rPr>
        <w:t xml:space="preserve"> настоящего Положения.</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outlineLvl w:val="1"/>
        <w:rPr>
          <w:rFonts w:ascii="Times New Roman" w:hAnsi="Times New Roman" w:cs="Times New Roman"/>
          <w:sz w:val="28"/>
          <w:szCs w:val="28"/>
        </w:rPr>
      </w:pPr>
      <w:r w:rsidRPr="00CE22A4">
        <w:rPr>
          <w:rFonts w:ascii="Times New Roman" w:hAnsi="Times New Roman" w:cs="Times New Roman"/>
          <w:sz w:val="28"/>
          <w:szCs w:val="28"/>
        </w:rPr>
        <w:t>Статья 3. Правила депутатской этики во взаимоотношениях депутата с гражданами</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 Депутат поддерживает постоянную связь с гражданами своего избирательного округа, от которого избран депутат в состав Думы, депутат ответственен перед ними и подотчетен им. Депутат как член выборного коллегиального органа местного самоуправления также представляет интересы всех жителей Иркутского муниципального о</w:t>
      </w:r>
      <w:r>
        <w:rPr>
          <w:rFonts w:ascii="Times New Roman" w:hAnsi="Times New Roman" w:cs="Times New Roman"/>
          <w:sz w:val="28"/>
          <w:szCs w:val="28"/>
        </w:rPr>
        <w:t>круга</w:t>
      </w:r>
      <w:r w:rsidRPr="00CE22A4">
        <w:rPr>
          <w:rFonts w:ascii="Times New Roman" w:hAnsi="Times New Roman" w:cs="Times New Roman"/>
          <w:sz w:val="28"/>
          <w:szCs w:val="28"/>
        </w:rPr>
        <w:t xml:space="preserve"> и обязан обеспечивать при реализации депутатских полномочий взаимодействие со всеми гражданами, проживающими в Иркутском муниципальном о</w:t>
      </w:r>
      <w:r>
        <w:rPr>
          <w:rFonts w:ascii="Times New Roman" w:hAnsi="Times New Roman" w:cs="Times New Roman"/>
          <w:sz w:val="28"/>
          <w:szCs w:val="28"/>
        </w:rPr>
        <w:t>круге</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2. Взаимоотношения депутата с гражданами строятся на основе взаимного уважения и вежливости, внимательного отношения депутата к обращениям, жалобам, заявлениям граждан.</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3. Депутат принимает меры по обеспечению прав, свобод и законных интересов граждан. Депутат обязан принимать поступающие от граждан обращения (заявления, жалобы, предложения), рассматривать их лично либо, если принятие решения по этим обращениям в компетенцию депутата или </w:t>
      </w:r>
      <w:r w:rsidRPr="00CE22A4">
        <w:rPr>
          <w:rFonts w:ascii="Times New Roman" w:hAnsi="Times New Roman" w:cs="Times New Roman"/>
          <w:sz w:val="28"/>
          <w:szCs w:val="28"/>
        </w:rPr>
        <w:lastRenderedPageBreak/>
        <w:t>Думы не входит, направлять такие обращения в соответствующие органы или должностным лицам, правомочным принимать по ним решения по существу.</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4. Депутат обязан регулярно, не реже одного раза в месяц, осуществлять личный прием граждан, на котором они вправе обратиться к депутату по любым вопросам, связанным с его депутатской деятельностью, работой Думы, иных органов местного самоуправления.</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5. Депутат не реже чем два раза в год отчитывается перед жителями соответствующего избирательного округа о своей деятельности. Информация, представляемая депутатом избирателям, должна быть полной, достоверной, объективной. </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По требованию избирателей может быть проведен внеочередной отчет депутата. Под требованием о проведении внеочередного отчета депутата необходимо собрать подписи не менее </w:t>
      </w:r>
      <w:r>
        <w:rPr>
          <w:rFonts w:ascii="Times New Roman" w:hAnsi="Times New Roman" w:cs="Times New Roman"/>
          <w:sz w:val="28"/>
          <w:szCs w:val="28"/>
        </w:rPr>
        <w:t>трех</w:t>
      </w:r>
      <w:r w:rsidRPr="00CE22A4">
        <w:rPr>
          <w:rFonts w:ascii="Times New Roman" w:hAnsi="Times New Roman" w:cs="Times New Roman"/>
          <w:sz w:val="28"/>
          <w:szCs w:val="28"/>
        </w:rPr>
        <w:t xml:space="preserve"> процентов от общего числа избирателей соответствующего избирательного округа. Требование избирателей о проведении отчета </w:t>
      </w:r>
      <w:r>
        <w:rPr>
          <w:rFonts w:ascii="Times New Roman" w:hAnsi="Times New Roman" w:cs="Times New Roman"/>
          <w:sz w:val="28"/>
          <w:szCs w:val="28"/>
        </w:rPr>
        <w:t>депутата представляется на имя П</w:t>
      </w:r>
      <w:r w:rsidRPr="00CE22A4">
        <w:rPr>
          <w:rFonts w:ascii="Times New Roman" w:hAnsi="Times New Roman" w:cs="Times New Roman"/>
          <w:sz w:val="28"/>
          <w:szCs w:val="28"/>
        </w:rPr>
        <w:t xml:space="preserve">редседателя Думы в аппарат Думы Иркутского </w:t>
      </w:r>
      <w:r>
        <w:rPr>
          <w:rFonts w:ascii="Times New Roman" w:hAnsi="Times New Roman" w:cs="Times New Roman"/>
          <w:sz w:val="28"/>
          <w:szCs w:val="28"/>
        </w:rPr>
        <w:t>муниципального округа</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6. За систематическое невыполнение депутатом обязанностей (более двух раз), по информированию граждан о своей деятельности и не проведению отчета перед жителями, нарушение иных правил депутатской этики, установленных в настоящей статье, по решению Думы к депутату могут применяться меры </w:t>
      </w:r>
      <w:r>
        <w:rPr>
          <w:rFonts w:ascii="Times New Roman" w:hAnsi="Times New Roman" w:cs="Times New Roman"/>
          <w:sz w:val="28"/>
          <w:szCs w:val="28"/>
        </w:rPr>
        <w:t>ответственности</w:t>
      </w:r>
      <w:r w:rsidRPr="00CE22A4">
        <w:rPr>
          <w:rFonts w:ascii="Times New Roman" w:hAnsi="Times New Roman" w:cs="Times New Roman"/>
          <w:sz w:val="28"/>
          <w:szCs w:val="28"/>
        </w:rPr>
        <w:t xml:space="preserve">, предусмотренные </w:t>
      </w:r>
      <w:hyperlink w:anchor="P83">
        <w:r w:rsidRPr="00CE22A4">
          <w:rPr>
            <w:rFonts w:ascii="Times New Roman" w:hAnsi="Times New Roman" w:cs="Times New Roman"/>
            <w:color w:val="0000FF"/>
            <w:sz w:val="28"/>
            <w:szCs w:val="28"/>
          </w:rPr>
          <w:t>статьей 6</w:t>
        </w:r>
      </w:hyperlink>
      <w:r w:rsidRPr="00CE22A4">
        <w:rPr>
          <w:rFonts w:ascii="Times New Roman" w:hAnsi="Times New Roman" w:cs="Times New Roman"/>
          <w:sz w:val="28"/>
          <w:szCs w:val="28"/>
        </w:rPr>
        <w:t xml:space="preserve"> настоящего Положения.</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outlineLvl w:val="1"/>
        <w:rPr>
          <w:rFonts w:ascii="Times New Roman" w:hAnsi="Times New Roman" w:cs="Times New Roman"/>
          <w:sz w:val="28"/>
          <w:szCs w:val="28"/>
        </w:rPr>
      </w:pPr>
      <w:r w:rsidRPr="00CE22A4">
        <w:rPr>
          <w:rFonts w:ascii="Times New Roman" w:hAnsi="Times New Roman" w:cs="Times New Roman"/>
          <w:sz w:val="28"/>
          <w:szCs w:val="28"/>
        </w:rPr>
        <w:t>Статья 4. Правила депутатской этики во взаимоотношениях депутата с государственными органами, органами местного самоуправления, иными органами и организациями, их должностными лицами и гражданами</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 Депутат не должен использовать в личных целях возможности, предоставленные ему в связи со статусом депутата, во взаимоотношениях с государственными органами, органами местного самоуправления, иными органами и организациями, их должностными лицами и гражданами.</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2. Депутат вправе использовать официальные бланки депутата Думы только для официальных обращений (запросов) и документов, необходимых для осуществления депутатских полномочий.</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3. Депутат не должен использовать помещение, оргтехнику, средства связи, автотранспорт и другие материально-технические средства представительного органа, а также иное имущество, предоставленное ему для реализации его полномочий в целях, не связанных с осуществлением депутатской деятельности.</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4. Депутат не может разглашать сведения, которые стали ему известны благодаря осуществлению депутатских полномочий, если эти сведения составляют охраняемую федеральными законами тайну, а также сведения, связанные с личной или семейной жизнью граждан, с деловой репутацией и деятельностью юридических лиц, доверенных депутату при условии их неразглашения.</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outlineLvl w:val="1"/>
        <w:rPr>
          <w:rFonts w:ascii="Times New Roman" w:hAnsi="Times New Roman" w:cs="Times New Roman"/>
          <w:sz w:val="28"/>
          <w:szCs w:val="28"/>
        </w:rPr>
      </w:pPr>
      <w:r w:rsidRPr="00CE22A4">
        <w:rPr>
          <w:rFonts w:ascii="Times New Roman" w:hAnsi="Times New Roman" w:cs="Times New Roman"/>
          <w:sz w:val="28"/>
          <w:szCs w:val="28"/>
        </w:rPr>
        <w:t>Статья 5. Этика публичных выступлений депутата</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 Депутат, выступая на заседаниях Думы, комиссий, иных органов, на депутатских слушаниях, в средствах массовой информации с различного рода публичными заявлениями, комментируя деятельность государственных органов, органов местного самоуправления, иных органов и организаций, их должностных лиц, граждан, обязан использовать только достоверные, проверенные факты.</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2. Выступления должны быть корректными, не должны порочить честь, достоинство и деловую репутацию физических, юридических и должностных лиц.</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3. В случаях умышленного или неосторожного представления в публичных выступлениях и заявлениях недостоверных фактов, а также унижения чести и достоинства граждан и должностных лиц, деловой репутации юридических лиц депутат обязан публично признать некорректность и (или) недостоверность своих высказываний, принести извинения тому гражданину, чьи честь и достоинство были затронуты, или юридическому лицу, деловая репутация которого была задета. Выполнение депутатом этих требований не освобождает его от ответственности, установленной законодательством за предусмотренные деяния, если он не докажет, что указанные в данном пункте действия были совершены в результате добросовестного заблуждения.</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outlineLvl w:val="1"/>
        <w:rPr>
          <w:rFonts w:ascii="Times New Roman" w:hAnsi="Times New Roman" w:cs="Times New Roman"/>
          <w:sz w:val="28"/>
          <w:szCs w:val="28"/>
        </w:rPr>
      </w:pPr>
      <w:bookmarkStart w:id="3" w:name="P83"/>
      <w:bookmarkEnd w:id="3"/>
      <w:r w:rsidRPr="00CE22A4">
        <w:rPr>
          <w:rFonts w:ascii="Times New Roman" w:hAnsi="Times New Roman" w:cs="Times New Roman"/>
          <w:sz w:val="28"/>
          <w:szCs w:val="28"/>
        </w:rPr>
        <w:t>Статья 6. Контроль за соблюдением правил депутатской этики и ответственность депутата за их нарушение</w:t>
      </w:r>
    </w:p>
    <w:p w:rsidR="007D2599" w:rsidRPr="00CE22A4" w:rsidRDefault="007D2599" w:rsidP="007D2599">
      <w:pPr>
        <w:pStyle w:val="ConsPlusNormal"/>
        <w:ind w:firstLine="540"/>
        <w:jc w:val="both"/>
        <w:rPr>
          <w:rFonts w:ascii="Times New Roman" w:hAnsi="Times New Roman" w:cs="Times New Roman"/>
          <w:sz w:val="28"/>
          <w:szCs w:val="28"/>
        </w:rPr>
      </w:pP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 Контроль за соблюдением депутатами правил депутатской этики осуществляет комиссия по Уставу, Регламенту и депутатской деятельности.</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2. Комиссия по Уставу, Регламенту и депутатской деятельности может рассматривать вопрос о нарушении правил депутатской этики по собственной инициативе, по инициативе</w:t>
      </w:r>
      <w:r>
        <w:rPr>
          <w:rFonts w:ascii="Times New Roman" w:hAnsi="Times New Roman" w:cs="Times New Roman"/>
          <w:sz w:val="28"/>
          <w:szCs w:val="28"/>
        </w:rPr>
        <w:t xml:space="preserve"> Мэра Иркутского муниципального округа,</w:t>
      </w:r>
      <w:r w:rsidRPr="00CE22A4">
        <w:rPr>
          <w:rFonts w:ascii="Times New Roman" w:hAnsi="Times New Roman" w:cs="Times New Roman"/>
          <w:sz w:val="28"/>
          <w:szCs w:val="28"/>
        </w:rPr>
        <w:t xml:space="preserve"> Думы, </w:t>
      </w:r>
      <w:r>
        <w:rPr>
          <w:rFonts w:ascii="Times New Roman" w:hAnsi="Times New Roman" w:cs="Times New Roman"/>
          <w:sz w:val="28"/>
          <w:szCs w:val="28"/>
        </w:rPr>
        <w:t>П</w:t>
      </w:r>
      <w:r w:rsidRPr="00CE22A4">
        <w:rPr>
          <w:rFonts w:ascii="Times New Roman" w:hAnsi="Times New Roman" w:cs="Times New Roman"/>
          <w:sz w:val="28"/>
          <w:szCs w:val="28"/>
        </w:rPr>
        <w:t>редседателя Думы, по инициативе обращения жителей Иркутского муниципальног</w:t>
      </w:r>
      <w:r>
        <w:rPr>
          <w:rFonts w:ascii="Times New Roman" w:hAnsi="Times New Roman" w:cs="Times New Roman"/>
          <w:sz w:val="28"/>
          <w:szCs w:val="28"/>
        </w:rPr>
        <w:t>о округа в письменном виде</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3. В случае обвинения депутата в совершении неэтичных действий он вправе представлять документы, давать устные или письменные </w:t>
      </w:r>
      <w:r>
        <w:rPr>
          <w:rFonts w:ascii="Times New Roman" w:hAnsi="Times New Roman" w:cs="Times New Roman"/>
          <w:sz w:val="28"/>
          <w:szCs w:val="28"/>
        </w:rPr>
        <w:t>пояснения по существу обвинения</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4. По результатам рассмотрения вопроса о нарушении правил депутатской этики комиссия по Уставу, Регламенту и депутатской деятельности принимает решение о наличии или отсутствии в действиях депутата нарушения правил депутатской этики.</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В случае установления факта нарушения депутатом правил депутатской этики комиссия по Уставу, регламенту и депутатской деятельности может:</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 рекомендовать депутату соблюдать правила депутатской этики и не допускать подобных нарушений впредь;</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2) рекомендовать депутату предпринять действия по признанию своей </w:t>
      </w:r>
      <w:r w:rsidRPr="00CE22A4">
        <w:rPr>
          <w:rFonts w:ascii="Times New Roman" w:hAnsi="Times New Roman" w:cs="Times New Roman"/>
          <w:sz w:val="28"/>
          <w:szCs w:val="28"/>
        </w:rPr>
        <w:lastRenderedPageBreak/>
        <w:t>вины в нар</w:t>
      </w:r>
      <w:r>
        <w:rPr>
          <w:rFonts w:ascii="Times New Roman" w:hAnsi="Times New Roman" w:cs="Times New Roman"/>
          <w:sz w:val="28"/>
          <w:szCs w:val="28"/>
        </w:rPr>
        <w:t>ушении правил депутатской этики,</w:t>
      </w:r>
      <w:r w:rsidRPr="00CE22A4">
        <w:rPr>
          <w:rFonts w:ascii="Times New Roman" w:hAnsi="Times New Roman" w:cs="Times New Roman"/>
          <w:sz w:val="28"/>
          <w:szCs w:val="28"/>
        </w:rPr>
        <w:t xml:space="preserve"> принесению личных извинений</w:t>
      </w:r>
      <w:r>
        <w:rPr>
          <w:rFonts w:ascii="Times New Roman" w:hAnsi="Times New Roman" w:cs="Times New Roman"/>
          <w:sz w:val="28"/>
          <w:szCs w:val="28"/>
        </w:rPr>
        <w:t xml:space="preserve"> и принятию мер по возмещению возникшего ущерба, если таковой был нанесен</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 xml:space="preserve">3) внести на рассмотрение заседания Думы вопроса о нарушении депутатом правил депутатской этики и принятие решения о применении к депутату мер </w:t>
      </w:r>
      <w:r>
        <w:rPr>
          <w:rFonts w:ascii="Times New Roman" w:hAnsi="Times New Roman" w:cs="Times New Roman"/>
          <w:sz w:val="28"/>
          <w:szCs w:val="28"/>
        </w:rPr>
        <w:t>ответственности</w:t>
      </w:r>
      <w:r w:rsidRPr="00CE22A4">
        <w:rPr>
          <w:rFonts w:ascii="Times New Roman" w:hAnsi="Times New Roman" w:cs="Times New Roman"/>
          <w:sz w:val="28"/>
          <w:szCs w:val="28"/>
        </w:rPr>
        <w:t>.</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5. За систематическое нарушение правил депутатской этики (более двух раз), определенных настоящим Положением, по решению Думы к депутату могут применяться следующие меры морально-правового воздействия:</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1) лишение депутата права на выступление на трех заседаниях Думы, включая заседание, на котором принимается решение о лишении депутата права на выступление;</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2) информирование жителей Иркутского муниципального о</w:t>
      </w:r>
      <w:r>
        <w:rPr>
          <w:rFonts w:ascii="Times New Roman" w:hAnsi="Times New Roman" w:cs="Times New Roman"/>
          <w:sz w:val="28"/>
          <w:szCs w:val="28"/>
        </w:rPr>
        <w:t>круга</w:t>
      </w:r>
      <w:r w:rsidRPr="00CE22A4">
        <w:rPr>
          <w:rFonts w:ascii="Times New Roman" w:hAnsi="Times New Roman" w:cs="Times New Roman"/>
          <w:sz w:val="28"/>
          <w:szCs w:val="28"/>
        </w:rPr>
        <w:t xml:space="preserve"> о неучастии депутата по неуважительным причинам в заседаниях Думы, в работе комиссий и иных фактах неисполнения либо ненадлежащего исполнения депутатом его обязанностей;</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3) вынесение предупреждения депутату за систематическое неисполнение либо ненадлежащее исполнение своих обязанностей;</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4) обязать депутата принести публичные извинения на заседании Думы лицу, которому по заключению комиссии по Уставу, Регламенту и депутатской деятельности был нанесен ущерб действиями депутата;</w:t>
      </w:r>
    </w:p>
    <w:p w:rsidR="007D2599" w:rsidRPr="00CE22A4" w:rsidRDefault="007D2599" w:rsidP="007D2599">
      <w:pPr>
        <w:pStyle w:val="ConsPlusNormal"/>
        <w:ind w:firstLine="540"/>
        <w:jc w:val="both"/>
        <w:rPr>
          <w:rFonts w:ascii="Times New Roman" w:hAnsi="Times New Roman" w:cs="Times New Roman"/>
          <w:sz w:val="28"/>
          <w:szCs w:val="28"/>
        </w:rPr>
      </w:pPr>
      <w:r w:rsidRPr="00CE22A4">
        <w:rPr>
          <w:rFonts w:ascii="Times New Roman" w:hAnsi="Times New Roman" w:cs="Times New Roman"/>
          <w:sz w:val="28"/>
          <w:szCs w:val="28"/>
        </w:rPr>
        <w:t>5) иные меры морально-правового воздействия, применяемые в целях побуждения депутата к надлежащему исполнению его полномочий.</w:t>
      </w:r>
    </w:p>
    <w:p w:rsidR="00CD4598" w:rsidRDefault="00CD4598" w:rsidP="00CD4598">
      <w:pPr>
        <w:pStyle w:val="ConsPlusTitle"/>
        <w:jc w:val="center"/>
        <w:rPr>
          <w:rFonts w:ascii="Times New Roman" w:hAnsi="Times New Roman" w:cs="Times New Roman"/>
          <w:sz w:val="28"/>
          <w:szCs w:val="28"/>
        </w:rPr>
      </w:pPr>
    </w:p>
    <w:sectPr w:rsidR="00CD4598" w:rsidSect="00DE169B">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7CAA"/>
    <w:multiLevelType w:val="hybridMultilevel"/>
    <w:tmpl w:val="5A8876AA"/>
    <w:lvl w:ilvl="0" w:tplc="935EE220">
      <w:start w:val="2"/>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0BE4AA0"/>
    <w:multiLevelType w:val="hybridMultilevel"/>
    <w:tmpl w:val="9208E482"/>
    <w:lvl w:ilvl="0" w:tplc="935EE220">
      <w:start w:val="4"/>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21200B8F"/>
    <w:multiLevelType w:val="hybridMultilevel"/>
    <w:tmpl w:val="9208E482"/>
    <w:lvl w:ilvl="0" w:tplc="935EE220">
      <w:start w:val="4"/>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7A85537"/>
    <w:multiLevelType w:val="hybridMultilevel"/>
    <w:tmpl w:val="7730E0A0"/>
    <w:lvl w:ilvl="0" w:tplc="F45E59C2">
      <w:start w:val="1"/>
      <w:numFmt w:val="decimal"/>
      <w:lvlText w:val="%1."/>
      <w:lvlJc w:val="left"/>
      <w:pPr>
        <w:ind w:left="1588" w:hanging="1020"/>
      </w:pPr>
      <w:rPr>
        <w:rFonts w:hint="default"/>
        <w:i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0B20B38"/>
    <w:multiLevelType w:val="hybridMultilevel"/>
    <w:tmpl w:val="20F851FA"/>
    <w:lvl w:ilvl="0" w:tplc="70781C76">
      <w:start w:val="4"/>
      <w:numFmt w:val="decimal"/>
      <w:lvlText w:val="%1."/>
      <w:lvlJc w:val="left"/>
      <w:pPr>
        <w:ind w:left="928" w:hanging="360"/>
      </w:pPr>
      <w:rPr>
        <w:rFonts w:eastAsia="Calibri"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014F2"/>
    <w:rsid w:val="00022CA0"/>
    <w:rsid w:val="0008448A"/>
    <w:rsid w:val="000D4D86"/>
    <w:rsid w:val="00130482"/>
    <w:rsid w:val="0019243E"/>
    <w:rsid w:val="001A191A"/>
    <w:rsid w:val="001A28FF"/>
    <w:rsid w:val="001A7EB8"/>
    <w:rsid w:val="001D426D"/>
    <w:rsid w:val="001D4613"/>
    <w:rsid w:val="001E12FB"/>
    <w:rsid w:val="001E264C"/>
    <w:rsid w:val="002331EE"/>
    <w:rsid w:val="002502F2"/>
    <w:rsid w:val="002547C6"/>
    <w:rsid w:val="00255B01"/>
    <w:rsid w:val="00276821"/>
    <w:rsid w:val="003003D8"/>
    <w:rsid w:val="003014F2"/>
    <w:rsid w:val="00362C8F"/>
    <w:rsid w:val="00365723"/>
    <w:rsid w:val="003F318D"/>
    <w:rsid w:val="00410CEA"/>
    <w:rsid w:val="004230F4"/>
    <w:rsid w:val="004A00BC"/>
    <w:rsid w:val="004E2923"/>
    <w:rsid w:val="004F1916"/>
    <w:rsid w:val="00535AF4"/>
    <w:rsid w:val="005403EE"/>
    <w:rsid w:val="00556FA3"/>
    <w:rsid w:val="00586B64"/>
    <w:rsid w:val="005A38C9"/>
    <w:rsid w:val="005B3862"/>
    <w:rsid w:val="005B664E"/>
    <w:rsid w:val="005F41BB"/>
    <w:rsid w:val="00607318"/>
    <w:rsid w:val="0061748F"/>
    <w:rsid w:val="00626871"/>
    <w:rsid w:val="00653BCD"/>
    <w:rsid w:val="00667CB3"/>
    <w:rsid w:val="00703C52"/>
    <w:rsid w:val="00705265"/>
    <w:rsid w:val="007159BD"/>
    <w:rsid w:val="007266FE"/>
    <w:rsid w:val="007320D2"/>
    <w:rsid w:val="00741497"/>
    <w:rsid w:val="007D2599"/>
    <w:rsid w:val="007D740A"/>
    <w:rsid w:val="007D78A5"/>
    <w:rsid w:val="007E4259"/>
    <w:rsid w:val="008362FD"/>
    <w:rsid w:val="00882AD9"/>
    <w:rsid w:val="008A2D79"/>
    <w:rsid w:val="008B1C60"/>
    <w:rsid w:val="008D2586"/>
    <w:rsid w:val="008F0CAF"/>
    <w:rsid w:val="00900669"/>
    <w:rsid w:val="009070EF"/>
    <w:rsid w:val="00935894"/>
    <w:rsid w:val="009B6844"/>
    <w:rsid w:val="009C5514"/>
    <w:rsid w:val="00A21A32"/>
    <w:rsid w:val="00A84788"/>
    <w:rsid w:val="00A874A3"/>
    <w:rsid w:val="00AA6FA7"/>
    <w:rsid w:val="00AB7D57"/>
    <w:rsid w:val="00AC353C"/>
    <w:rsid w:val="00B0314D"/>
    <w:rsid w:val="00B11DC8"/>
    <w:rsid w:val="00B445E5"/>
    <w:rsid w:val="00B559BB"/>
    <w:rsid w:val="00B9368C"/>
    <w:rsid w:val="00B96942"/>
    <w:rsid w:val="00BC4E7F"/>
    <w:rsid w:val="00BF60C0"/>
    <w:rsid w:val="00C2773E"/>
    <w:rsid w:val="00C63F2E"/>
    <w:rsid w:val="00C67C44"/>
    <w:rsid w:val="00CD4598"/>
    <w:rsid w:val="00CE0043"/>
    <w:rsid w:val="00D338A9"/>
    <w:rsid w:val="00D83C4F"/>
    <w:rsid w:val="00D9219F"/>
    <w:rsid w:val="00D9261F"/>
    <w:rsid w:val="00DE169B"/>
    <w:rsid w:val="00DE344E"/>
    <w:rsid w:val="00DF0E36"/>
    <w:rsid w:val="00E153C8"/>
    <w:rsid w:val="00E452ED"/>
    <w:rsid w:val="00EA6715"/>
    <w:rsid w:val="00ED5EF6"/>
    <w:rsid w:val="00F012A8"/>
    <w:rsid w:val="00F0242A"/>
    <w:rsid w:val="00F13D16"/>
    <w:rsid w:val="00F46442"/>
    <w:rsid w:val="00F507B2"/>
    <w:rsid w:val="00F56D32"/>
    <w:rsid w:val="00F73B63"/>
    <w:rsid w:val="00FA02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F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014F2"/>
    <w:pPr>
      <w:keepNext/>
      <w:jc w:val="both"/>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014F2"/>
    <w:rPr>
      <w:rFonts w:ascii="Times New Roman" w:eastAsia="Times New Roman" w:hAnsi="Times New Roman" w:cs="Times New Roman"/>
      <w:sz w:val="28"/>
      <w:szCs w:val="20"/>
    </w:rPr>
  </w:style>
  <w:style w:type="paragraph" w:styleId="a3">
    <w:name w:val="List Paragraph"/>
    <w:basedOn w:val="a"/>
    <w:uiPriority w:val="34"/>
    <w:qFormat/>
    <w:rsid w:val="003014F2"/>
    <w:pPr>
      <w:ind w:left="720"/>
      <w:contextualSpacing/>
    </w:pPr>
  </w:style>
  <w:style w:type="paragraph" w:styleId="2">
    <w:name w:val="Body Text Indent 2"/>
    <w:basedOn w:val="a"/>
    <w:link w:val="20"/>
    <w:rsid w:val="003014F2"/>
    <w:pPr>
      <w:spacing w:after="120" w:line="480" w:lineRule="auto"/>
      <w:ind w:left="283"/>
    </w:pPr>
    <w:rPr>
      <w:rFonts w:ascii="Verdana" w:hAnsi="Verdana"/>
      <w:szCs w:val="20"/>
    </w:rPr>
  </w:style>
  <w:style w:type="character" w:customStyle="1" w:styleId="20">
    <w:name w:val="Основной текст с отступом 2 Знак"/>
    <w:basedOn w:val="a0"/>
    <w:link w:val="2"/>
    <w:rsid w:val="003014F2"/>
    <w:rPr>
      <w:rFonts w:ascii="Verdana" w:eastAsia="Times New Roman" w:hAnsi="Verdana" w:cs="Times New Roman"/>
      <w:sz w:val="24"/>
      <w:szCs w:val="20"/>
      <w:lang w:eastAsia="ru-RU"/>
    </w:rPr>
  </w:style>
  <w:style w:type="paragraph" w:styleId="a4">
    <w:name w:val="Balloon Text"/>
    <w:basedOn w:val="a"/>
    <w:link w:val="a5"/>
    <w:uiPriority w:val="99"/>
    <w:semiHidden/>
    <w:unhideWhenUsed/>
    <w:rsid w:val="003014F2"/>
    <w:rPr>
      <w:rFonts w:ascii="Tahoma" w:hAnsi="Tahoma" w:cs="Tahoma"/>
      <w:sz w:val="16"/>
      <w:szCs w:val="16"/>
    </w:rPr>
  </w:style>
  <w:style w:type="character" w:customStyle="1" w:styleId="a5">
    <w:name w:val="Текст выноски Знак"/>
    <w:basedOn w:val="a0"/>
    <w:link w:val="a4"/>
    <w:uiPriority w:val="99"/>
    <w:semiHidden/>
    <w:rsid w:val="003014F2"/>
    <w:rPr>
      <w:rFonts w:ascii="Tahoma" w:eastAsia="Times New Roman" w:hAnsi="Tahoma" w:cs="Tahoma"/>
      <w:sz w:val="16"/>
      <w:szCs w:val="16"/>
      <w:lang w:eastAsia="ru-RU"/>
    </w:rPr>
  </w:style>
  <w:style w:type="character" w:styleId="a6">
    <w:name w:val="Hyperlink"/>
    <w:basedOn w:val="a0"/>
    <w:uiPriority w:val="99"/>
    <w:unhideWhenUsed/>
    <w:rsid w:val="00EA6715"/>
    <w:rPr>
      <w:color w:val="0000FF" w:themeColor="hyperlink"/>
      <w:u w:val="single"/>
    </w:rPr>
  </w:style>
  <w:style w:type="paragraph" w:customStyle="1" w:styleId="ConsPlusNormal">
    <w:name w:val="ConsPlusNormal"/>
    <w:rsid w:val="00CD45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459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4F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3014F2"/>
    <w:pPr>
      <w:keepNext/>
      <w:jc w:val="both"/>
      <w:outlineLvl w:val="2"/>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014F2"/>
    <w:rPr>
      <w:rFonts w:ascii="Times New Roman" w:eastAsia="Times New Roman" w:hAnsi="Times New Roman" w:cs="Times New Roman"/>
      <w:sz w:val="28"/>
      <w:szCs w:val="20"/>
      <w:lang w:val="x-none" w:eastAsia="x-none"/>
    </w:rPr>
  </w:style>
  <w:style w:type="paragraph" w:styleId="a3">
    <w:name w:val="List Paragraph"/>
    <w:basedOn w:val="a"/>
    <w:uiPriority w:val="34"/>
    <w:qFormat/>
    <w:rsid w:val="003014F2"/>
    <w:pPr>
      <w:ind w:left="720"/>
      <w:contextualSpacing/>
    </w:pPr>
  </w:style>
  <w:style w:type="paragraph" w:styleId="2">
    <w:name w:val="Body Text Indent 2"/>
    <w:basedOn w:val="a"/>
    <w:link w:val="20"/>
    <w:rsid w:val="003014F2"/>
    <w:pPr>
      <w:spacing w:after="120" w:line="480" w:lineRule="auto"/>
      <w:ind w:left="283"/>
    </w:pPr>
    <w:rPr>
      <w:rFonts w:ascii="Verdana" w:hAnsi="Verdana"/>
      <w:szCs w:val="20"/>
    </w:rPr>
  </w:style>
  <w:style w:type="character" w:customStyle="1" w:styleId="20">
    <w:name w:val="Основной текст с отступом 2 Знак"/>
    <w:basedOn w:val="a0"/>
    <w:link w:val="2"/>
    <w:rsid w:val="003014F2"/>
    <w:rPr>
      <w:rFonts w:ascii="Verdana" w:eastAsia="Times New Roman" w:hAnsi="Verdana" w:cs="Times New Roman"/>
      <w:sz w:val="24"/>
      <w:szCs w:val="20"/>
      <w:lang w:eastAsia="ru-RU"/>
    </w:rPr>
  </w:style>
  <w:style w:type="paragraph" w:styleId="a4">
    <w:name w:val="Balloon Text"/>
    <w:basedOn w:val="a"/>
    <w:link w:val="a5"/>
    <w:uiPriority w:val="99"/>
    <w:semiHidden/>
    <w:unhideWhenUsed/>
    <w:rsid w:val="003014F2"/>
    <w:rPr>
      <w:rFonts w:ascii="Tahoma" w:hAnsi="Tahoma" w:cs="Tahoma"/>
      <w:sz w:val="16"/>
      <w:szCs w:val="16"/>
    </w:rPr>
  </w:style>
  <w:style w:type="character" w:customStyle="1" w:styleId="a5">
    <w:name w:val="Текст выноски Знак"/>
    <w:basedOn w:val="a0"/>
    <w:link w:val="a4"/>
    <w:uiPriority w:val="99"/>
    <w:semiHidden/>
    <w:rsid w:val="003014F2"/>
    <w:rPr>
      <w:rFonts w:ascii="Tahoma" w:eastAsia="Times New Roman" w:hAnsi="Tahoma" w:cs="Tahoma"/>
      <w:sz w:val="16"/>
      <w:szCs w:val="16"/>
      <w:lang w:eastAsia="ru-RU"/>
    </w:rPr>
  </w:style>
  <w:style w:type="character" w:styleId="a6">
    <w:name w:val="Hyperlink"/>
    <w:basedOn w:val="a0"/>
    <w:uiPriority w:val="99"/>
    <w:unhideWhenUsed/>
    <w:rsid w:val="00EA6715"/>
    <w:rPr>
      <w:color w:val="0000FF" w:themeColor="hyperlink"/>
      <w:u w:val="single"/>
    </w:rPr>
  </w:style>
  <w:style w:type="paragraph" w:customStyle="1" w:styleId="ConsPlusNormal">
    <w:name w:val="ConsPlusNormal"/>
    <w:rsid w:val="00CD459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D459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19389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2753&amp;dst=100011" TargetMode="External"/><Relationship Id="rId3" Type="http://schemas.openxmlformats.org/officeDocument/2006/relationships/settings" Target="settings.xml"/><Relationship Id="rId7" Type="http://schemas.openxmlformats.org/officeDocument/2006/relationships/hyperlink" Target="https://login.consultant.ru/link/?req=doc&amp;base=RLAW411&amp;n=22753&amp;dst=10001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kraion.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411&amp;n=22753&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1952</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Сержантов Павел Евгеньевич</dc:creator>
  <cp:lastModifiedBy>Штайнгильберг ОВ</cp:lastModifiedBy>
  <cp:revision>6</cp:revision>
  <cp:lastPrinted>2025-09-18T04:13:00Z</cp:lastPrinted>
  <dcterms:created xsi:type="dcterms:W3CDTF">2025-10-17T07:59:00Z</dcterms:created>
  <dcterms:modified xsi:type="dcterms:W3CDTF">2025-10-31T06:24:00Z</dcterms:modified>
</cp:coreProperties>
</file>